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38D" w:rsidRDefault="0021538D"/>
    <w:p w:rsidR="00140B64" w:rsidRDefault="00140B64"/>
    <w:p w:rsidR="00140B64" w:rsidRDefault="00140B64" w:rsidP="00140B64">
      <w:pPr>
        <w:pStyle w:val="articulo1"/>
        <w:rPr>
          <w:rFonts w:ascii="Verdana" w:hAnsi="Verdana"/>
          <w:color w:val="333333"/>
          <w:sz w:val="19"/>
          <w:szCs w:val="19"/>
        </w:rPr>
      </w:pPr>
      <w:r>
        <w:rPr>
          <w:rFonts w:ascii="Verdana" w:hAnsi="Verdana"/>
          <w:color w:val="333333"/>
          <w:sz w:val="19"/>
          <w:szCs w:val="19"/>
        </w:rPr>
        <w:t>Artículo 24. Coordinación de actividades empresariales.</w:t>
      </w:r>
    </w:p>
    <w:p w:rsidR="00140B64" w:rsidRDefault="00140B64" w:rsidP="00140B64">
      <w:pPr>
        <w:pStyle w:val="parrafo1"/>
        <w:rPr>
          <w:rFonts w:ascii="Verdana" w:hAnsi="Verdana"/>
          <w:color w:val="333333"/>
          <w:sz w:val="19"/>
          <w:szCs w:val="19"/>
        </w:rPr>
      </w:pPr>
      <w:r>
        <w:rPr>
          <w:rFonts w:ascii="Verdana" w:hAnsi="Verdana"/>
          <w:color w:val="333333"/>
          <w:sz w:val="19"/>
          <w:szCs w:val="19"/>
        </w:rPr>
        <w:t>1. Cuando en un mismo centro de trabajo desarrollen actividades trabajadores de dos o más empresas, éstas deberán cooperar en la aplicación de la normativa sobre prevención de riesgos laborales. A tal fin, establecerán los medios de coordinación que sean necesarios en cuanto a la protección y prevención de riesgos laborales y la información sobre los mismos a sus respectivos trabajadores, en los términos previstos en el apartado 1 del artículo 18 de esta Ley.</w:t>
      </w:r>
    </w:p>
    <w:p w:rsidR="00140B64" w:rsidRDefault="00140B64" w:rsidP="00140B64">
      <w:pPr>
        <w:pStyle w:val="parrafo1"/>
        <w:rPr>
          <w:rFonts w:ascii="Verdana" w:hAnsi="Verdana"/>
          <w:color w:val="333333"/>
          <w:sz w:val="19"/>
          <w:szCs w:val="19"/>
        </w:rPr>
      </w:pPr>
      <w:r>
        <w:rPr>
          <w:rFonts w:ascii="Verdana" w:hAnsi="Verdana"/>
          <w:color w:val="333333"/>
          <w:sz w:val="19"/>
          <w:szCs w:val="19"/>
        </w:rPr>
        <w:t>2. El empresario titular del centro de trabajo adoptará las medidas necesarias para que aquellos otros empresarios que desarrollen actividades en su centro de trabajo reciban la información y las instrucciones adecuadas, en relación con los riesgos existentes en el centro de trabajo y con las medidas de protección y prevención correspondientes, así como sobre las medidas de emergencia a aplicar, para su traslado a sus respectivos trabajadores.</w:t>
      </w:r>
    </w:p>
    <w:p w:rsidR="00140B64" w:rsidRDefault="00140B64" w:rsidP="00140B64">
      <w:pPr>
        <w:pStyle w:val="parrafo1"/>
        <w:rPr>
          <w:rFonts w:ascii="Verdana" w:hAnsi="Verdana"/>
          <w:color w:val="333333"/>
          <w:sz w:val="19"/>
          <w:szCs w:val="19"/>
        </w:rPr>
      </w:pPr>
      <w:r>
        <w:rPr>
          <w:rFonts w:ascii="Verdana" w:hAnsi="Verdana"/>
          <w:color w:val="333333"/>
          <w:sz w:val="19"/>
          <w:szCs w:val="19"/>
        </w:rPr>
        <w:t>3. Las empresas que contraten o subcontraten con otras la realización de obras o servicios correspondientes a la propia actividad de aquéllas y que se desarrollen en sus propios centros de trabajo deberán vigilar el cumplimiento por dichos contratistas y subcontratistas de la normativa de prevención de riesgos laborales.</w:t>
      </w:r>
    </w:p>
    <w:p w:rsidR="00140B64" w:rsidRDefault="00140B64" w:rsidP="00140B64">
      <w:pPr>
        <w:pStyle w:val="parrafo1"/>
        <w:rPr>
          <w:rFonts w:ascii="Verdana" w:hAnsi="Verdana"/>
          <w:color w:val="333333"/>
          <w:sz w:val="19"/>
          <w:szCs w:val="19"/>
        </w:rPr>
      </w:pPr>
      <w:r>
        <w:rPr>
          <w:rFonts w:ascii="Verdana" w:hAnsi="Verdana"/>
          <w:color w:val="333333"/>
          <w:sz w:val="19"/>
          <w:szCs w:val="19"/>
        </w:rPr>
        <w:t>4. Las obligaciones consignadas en el último párrafo del apartado 1 del artículo 41 de esta Ley serán también de aplicación, respecto de las operaciones contratadas, en los supuestos en que los trabajadores de la empresa contratista o subcontratista no presten servicios en los centros de trabajo de la empresa principal, siempre que tales trabajadores deban operar con maquinaria, equipos, productos, materias primas o útiles proporcionados por la empresa principal.</w:t>
      </w:r>
    </w:p>
    <w:p w:rsidR="00140B64" w:rsidRDefault="00140B64" w:rsidP="00140B64">
      <w:pPr>
        <w:pStyle w:val="parrafo1"/>
        <w:rPr>
          <w:rFonts w:ascii="Verdana" w:hAnsi="Verdana"/>
          <w:color w:val="333333"/>
          <w:sz w:val="19"/>
          <w:szCs w:val="19"/>
        </w:rPr>
      </w:pPr>
      <w:r>
        <w:rPr>
          <w:rFonts w:ascii="Verdana" w:hAnsi="Verdana"/>
          <w:color w:val="333333"/>
          <w:sz w:val="19"/>
          <w:szCs w:val="19"/>
        </w:rPr>
        <w:t>5. Los deberes de cooperación y de información e instrucción recogidos en los apartados 1 y 2 serán de aplicación respecto de los trabajadores autónomos que desarrollen actividades en dichos centros de trabajo.</w:t>
      </w:r>
    </w:p>
    <w:p w:rsidR="00140B64" w:rsidRDefault="00140B64" w:rsidP="00140B64">
      <w:pPr>
        <w:pStyle w:val="parrafo1"/>
        <w:rPr>
          <w:rFonts w:ascii="Verdana" w:hAnsi="Verdana"/>
          <w:color w:val="333333"/>
          <w:sz w:val="19"/>
          <w:szCs w:val="19"/>
        </w:rPr>
      </w:pPr>
      <w:r>
        <w:rPr>
          <w:rFonts w:ascii="Verdana" w:hAnsi="Verdana"/>
          <w:color w:val="333333"/>
          <w:sz w:val="19"/>
          <w:szCs w:val="19"/>
        </w:rPr>
        <w:t>6. Las obligaciones previstas en este artículo serán desarrolladas reglamentariamente.</w:t>
      </w:r>
    </w:p>
    <w:p w:rsidR="00140B64" w:rsidRDefault="00140B64">
      <w:bookmarkStart w:id="0" w:name="_GoBack"/>
      <w:bookmarkEnd w:id="0"/>
    </w:p>
    <w:sectPr w:rsidR="00140B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B64"/>
    <w:rsid w:val="00140B64"/>
    <w:rsid w:val="0021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rticulo1">
    <w:name w:val="articulo1"/>
    <w:basedOn w:val="Normal"/>
    <w:rsid w:val="00140B64"/>
    <w:pPr>
      <w:spacing w:before="360" w:after="180" w:line="240" w:lineRule="auto"/>
    </w:pPr>
    <w:rPr>
      <w:rFonts w:ascii="Times New Roman" w:eastAsia="Times New Roman" w:hAnsi="Times New Roman"/>
      <w:b/>
      <w:bCs/>
      <w:sz w:val="24"/>
      <w:szCs w:val="24"/>
      <w:lang w:eastAsia="es-ES"/>
    </w:rPr>
  </w:style>
  <w:style w:type="paragraph" w:customStyle="1" w:styleId="parrafo1">
    <w:name w:val="parrafo1"/>
    <w:basedOn w:val="Normal"/>
    <w:rsid w:val="00140B64"/>
    <w:pPr>
      <w:spacing w:before="18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rticulo1">
    <w:name w:val="articulo1"/>
    <w:basedOn w:val="Normal"/>
    <w:rsid w:val="00140B64"/>
    <w:pPr>
      <w:spacing w:before="360" w:after="180" w:line="240" w:lineRule="auto"/>
    </w:pPr>
    <w:rPr>
      <w:rFonts w:ascii="Times New Roman" w:eastAsia="Times New Roman" w:hAnsi="Times New Roman"/>
      <w:b/>
      <w:bCs/>
      <w:sz w:val="24"/>
      <w:szCs w:val="24"/>
      <w:lang w:eastAsia="es-ES"/>
    </w:rPr>
  </w:style>
  <w:style w:type="paragraph" w:customStyle="1" w:styleId="parrafo1">
    <w:name w:val="parrafo1"/>
    <w:basedOn w:val="Normal"/>
    <w:rsid w:val="00140B64"/>
    <w:pPr>
      <w:spacing w:before="18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25896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19043">
                  <w:marLeft w:val="0"/>
                  <w:marRight w:val="0"/>
                  <w:marTop w:val="0"/>
                  <w:marBottom w:val="0"/>
                  <w:divBdr>
                    <w:top w:val="single" w:sz="6" w:space="12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Franco Santamaria</dc:creator>
  <cp:lastModifiedBy>Nicolas Franco Santamaria</cp:lastModifiedBy>
  <cp:revision>1</cp:revision>
  <dcterms:created xsi:type="dcterms:W3CDTF">2017-02-09T11:17:00Z</dcterms:created>
  <dcterms:modified xsi:type="dcterms:W3CDTF">2017-02-09T11:19:00Z</dcterms:modified>
</cp:coreProperties>
</file>