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3A4" w:rsidRPr="006E1076" w:rsidRDefault="006E1076" w:rsidP="006E1076">
      <w:pPr>
        <w:tabs>
          <w:tab w:val="left" w:pos="1276"/>
          <w:tab w:val="left" w:pos="1418"/>
          <w:tab w:val="left" w:pos="1560"/>
          <w:tab w:val="left" w:pos="5954"/>
        </w:tabs>
        <w:jc w:val="center"/>
        <w:rPr>
          <w:rFonts w:ascii="Algerian" w:hAnsi="Algerian"/>
          <w:b/>
          <w:sz w:val="32"/>
          <w:szCs w:val="32"/>
        </w:rPr>
      </w:pPr>
      <w:r w:rsidRPr="006E1076">
        <w:rPr>
          <w:rFonts w:ascii="Algerian" w:hAnsi="Algerian"/>
          <w:b/>
          <w:sz w:val="32"/>
          <w:szCs w:val="32"/>
        </w:rPr>
        <w:t>I</w:t>
      </w:r>
      <w:r w:rsidR="006A1470" w:rsidRPr="006E1076">
        <w:rPr>
          <w:rFonts w:ascii="Algerian" w:hAnsi="Algerian"/>
          <w:b/>
          <w:sz w:val="32"/>
          <w:szCs w:val="32"/>
        </w:rPr>
        <w:t xml:space="preserve">  </w:t>
      </w:r>
      <w:r w:rsidR="00715D25" w:rsidRPr="006E1076">
        <w:rPr>
          <w:rFonts w:ascii="Algerian" w:hAnsi="Algerian"/>
          <w:b/>
          <w:sz w:val="32"/>
          <w:szCs w:val="32"/>
        </w:rPr>
        <w:t>MUESTRA</w:t>
      </w:r>
      <w:r w:rsidR="00525C9E" w:rsidRPr="006E1076">
        <w:rPr>
          <w:rFonts w:ascii="Algerian" w:hAnsi="Algerian"/>
          <w:b/>
          <w:sz w:val="32"/>
          <w:szCs w:val="32"/>
        </w:rPr>
        <w:t xml:space="preserve"> </w:t>
      </w:r>
      <w:r w:rsidR="00352844" w:rsidRPr="006E1076">
        <w:rPr>
          <w:rFonts w:ascii="Algerian" w:hAnsi="Algerian"/>
          <w:b/>
          <w:sz w:val="32"/>
          <w:szCs w:val="32"/>
        </w:rPr>
        <w:t xml:space="preserve">PROVINCIAL </w:t>
      </w:r>
      <w:r w:rsidR="00525C9E" w:rsidRPr="006E1076">
        <w:rPr>
          <w:rFonts w:ascii="Algerian" w:hAnsi="Algerian"/>
          <w:b/>
          <w:sz w:val="32"/>
          <w:szCs w:val="32"/>
        </w:rPr>
        <w:t>DE COROS</w:t>
      </w:r>
      <w:r w:rsidR="005C4BE2" w:rsidRPr="006E1076">
        <w:rPr>
          <w:rFonts w:ascii="Algerian" w:hAnsi="Algerian"/>
          <w:b/>
          <w:sz w:val="32"/>
          <w:szCs w:val="32"/>
        </w:rPr>
        <w:t xml:space="preserve"> ESCOLARES</w:t>
      </w:r>
    </w:p>
    <w:p w:rsidR="00BE64F2" w:rsidRPr="00672506" w:rsidRDefault="00672506" w:rsidP="00672506">
      <w:pPr>
        <w:jc w:val="both"/>
        <w:rPr>
          <w:sz w:val="24"/>
          <w:szCs w:val="24"/>
        </w:rPr>
      </w:pPr>
      <w:r>
        <w:rPr>
          <w:sz w:val="24"/>
          <w:szCs w:val="24"/>
        </w:rPr>
        <w:t>La Muestra provincial de Coros escolares pretende que</w:t>
      </w:r>
      <w:r w:rsidRPr="00672506">
        <w:rPr>
          <w:sz w:val="24"/>
          <w:szCs w:val="24"/>
        </w:rPr>
        <w:t xml:space="preserve"> los centros muestren sus producciones en torno al canto coral. </w:t>
      </w:r>
      <w:r>
        <w:rPr>
          <w:sz w:val="24"/>
          <w:szCs w:val="24"/>
        </w:rPr>
        <w:t xml:space="preserve">Esta actividad promueve el autoconocimiento, </w:t>
      </w:r>
      <w:r w:rsidRPr="00672506">
        <w:rPr>
          <w:sz w:val="24"/>
          <w:szCs w:val="24"/>
        </w:rPr>
        <w:t>la competencia comunicativa,</w:t>
      </w:r>
      <w:r>
        <w:rPr>
          <w:sz w:val="24"/>
          <w:szCs w:val="24"/>
        </w:rPr>
        <w:t xml:space="preserve"> las relaciones interpersonales,</w:t>
      </w:r>
      <w:r w:rsidRPr="00672506">
        <w:rPr>
          <w:sz w:val="24"/>
          <w:szCs w:val="24"/>
        </w:rPr>
        <w:t xml:space="preserve"> la música y la formación musical, </w:t>
      </w:r>
      <w:r>
        <w:rPr>
          <w:sz w:val="24"/>
          <w:szCs w:val="24"/>
        </w:rPr>
        <w:t>p</w:t>
      </w:r>
      <w:r w:rsidRPr="00672506">
        <w:rPr>
          <w:sz w:val="24"/>
          <w:szCs w:val="24"/>
        </w:rPr>
        <w:t>otencia la participación y el trabajo colaborativo con la construcción de aprendizajes significativos que fomentan el compromiso, el espíritu crítico</w:t>
      </w:r>
      <w:r>
        <w:rPr>
          <w:sz w:val="24"/>
          <w:szCs w:val="24"/>
        </w:rPr>
        <w:t xml:space="preserve"> y</w:t>
      </w:r>
      <w:r w:rsidRPr="00672506">
        <w:rPr>
          <w:sz w:val="24"/>
          <w:szCs w:val="24"/>
        </w:rPr>
        <w:t xml:space="preserve"> la conciencia </w:t>
      </w:r>
      <w:r>
        <w:rPr>
          <w:sz w:val="24"/>
          <w:szCs w:val="24"/>
        </w:rPr>
        <w:t>grupal.</w:t>
      </w:r>
    </w:p>
    <w:p w:rsidR="00352844" w:rsidRPr="005C4BE2" w:rsidRDefault="005C4BE2" w:rsidP="005C4BE2">
      <w:pPr>
        <w:ind w:left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D76B81" w:rsidRPr="005C4BE2">
        <w:rPr>
          <w:b/>
          <w:sz w:val="24"/>
          <w:szCs w:val="24"/>
        </w:rPr>
        <w:t xml:space="preserve">- </w:t>
      </w:r>
      <w:r w:rsidR="004E732E" w:rsidRPr="005C4BE2">
        <w:rPr>
          <w:b/>
          <w:sz w:val="24"/>
          <w:szCs w:val="24"/>
        </w:rPr>
        <w:t>O</w:t>
      </w:r>
      <w:r w:rsidR="00EB6310" w:rsidRPr="005C4BE2">
        <w:rPr>
          <w:b/>
          <w:sz w:val="24"/>
          <w:szCs w:val="24"/>
        </w:rPr>
        <w:t>bjetivos</w:t>
      </w:r>
      <w:r w:rsidR="006004AB" w:rsidRPr="005C4BE2">
        <w:rPr>
          <w:b/>
          <w:sz w:val="24"/>
          <w:szCs w:val="24"/>
        </w:rPr>
        <w:t>:</w:t>
      </w:r>
    </w:p>
    <w:p w:rsidR="00EB6310" w:rsidRPr="005C4BE2" w:rsidRDefault="006A0278" w:rsidP="005C4BE2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EB6310" w:rsidRPr="005C4BE2">
        <w:rPr>
          <w:sz w:val="24"/>
          <w:szCs w:val="24"/>
        </w:rPr>
        <w:t xml:space="preserve"> Iniciar a los jóvenes en las artes escénicas, en concreto en el área de la  música. </w:t>
      </w:r>
    </w:p>
    <w:p w:rsidR="00EB6310" w:rsidRPr="00C51892" w:rsidRDefault="00EB6310" w:rsidP="005C4BE2">
      <w:pPr>
        <w:pStyle w:val="Prrafodelista"/>
        <w:ind w:left="360"/>
        <w:jc w:val="both"/>
        <w:rPr>
          <w:sz w:val="24"/>
          <w:szCs w:val="24"/>
        </w:rPr>
      </w:pPr>
      <w:r w:rsidRPr="00C51892">
        <w:rPr>
          <w:sz w:val="24"/>
          <w:szCs w:val="24"/>
        </w:rPr>
        <w:t>Este objetivo permitirá complementar los contenidos de dicha área, especialmente en los cursos y etapas educativas en las q</w:t>
      </w:r>
      <w:r w:rsidR="00700FEF" w:rsidRPr="00C51892">
        <w:rPr>
          <w:sz w:val="24"/>
          <w:szCs w:val="24"/>
        </w:rPr>
        <w:t>ue se contempla dicha</w:t>
      </w:r>
      <w:r w:rsidR="006004AB" w:rsidRPr="00C51892">
        <w:rPr>
          <w:sz w:val="24"/>
          <w:szCs w:val="24"/>
        </w:rPr>
        <w:t xml:space="preserve"> materia</w:t>
      </w:r>
      <w:r w:rsidRPr="00C51892">
        <w:rPr>
          <w:sz w:val="24"/>
          <w:szCs w:val="24"/>
        </w:rPr>
        <w:t>.</w:t>
      </w:r>
    </w:p>
    <w:p w:rsidR="00EB6310" w:rsidRPr="005C4BE2" w:rsidRDefault="006A0278" w:rsidP="005C4BE2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FD33BA" w:rsidRPr="005C4BE2">
        <w:rPr>
          <w:sz w:val="24"/>
          <w:szCs w:val="24"/>
        </w:rPr>
        <w:t xml:space="preserve"> D</w:t>
      </w:r>
      <w:r w:rsidR="00EB6310" w:rsidRPr="005C4BE2">
        <w:rPr>
          <w:sz w:val="24"/>
          <w:szCs w:val="24"/>
        </w:rPr>
        <w:t>ar imp</w:t>
      </w:r>
      <w:r w:rsidR="00895EC6" w:rsidRPr="005C4BE2">
        <w:rPr>
          <w:sz w:val="24"/>
          <w:szCs w:val="24"/>
        </w:rPr>
        <w:t xml:space="preserve">ulso y visibilidad a los grupos </w:t>
      </w:r>
      <w:r w:rsidR="00EB6310" w:rsidRPr="005C4BE2">
        <w:rPr>
          <w:sz w:val="24"/>
          <w:szCs w:val="24"/>
        </w:rPr>
        <w:t>escolares de coros, promoviendo la participación y no la competición.</w:t>
      </w:r>
    </w:p>
    <w:p w:rsidR="003B58CF" w:rsidRPr="005C4BE2" w:rsidRDefault="006A0278" w:rsidP="005C4B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3B58CF" w:rsidRPr="005C4BE2">
        <w:rPr>
          <w:sz w:val="24"/>
          <w:szCs w:val="24"/>
        </w:rPr>
        <w:t>Animar a los centros a que realicen este tipo de actividad.</w:t>
      </w:r>
    </w:p>
    <w:p w:rsidR="006004AB" w:rsidRPr="005C4BE2" w:rsidRDefault="003B58CF" w:rsidP="005C4BE2">
      <w:pPr>
        <w:jc w:val="both"/>
        <w:rPr>
          <w:sz w:val="24"/>
          <w:szCs w:val="24"/>
        </w:rPr>
      </w:pPr>
      <w:r w:rsidRPr="005C4BE2">
        <w:rPr>
          <w:sz w:val="24"/>
          <w:szCs w:val="24"/>
        </w:rPr>
        <w:t>4</w:t>
      </w:r>
      <w:r w:rsidR="006A0278">
        <w:rPr>
          <w:sz w:val="24"/>
          <w:szCs w:val="24"/>
        </w:rPr>
        <w:t>.</w:t>
      </w:r>
      <w:r w:rsidR="00DE0FB0" w:rsidRPr="005C4BE2">
        <w:rPr>
          <w:sz w:val="24"/>
          <w:szCs w:val="24"/>
        </w:rPr>
        <w:t xml:space="preserve"> </w:t>
      </w:r>
      <w:r w:rsidR="00516805" w:rsidRPr="005C4BE2">
        <w:rPr>
          <w:sz w:val="24"/>
          <w:szCs w:val="24"/>
        </w:rPr>
        <w:t>Incentivar y promover la actividad entre los profesores de música</w:t>
      </w:r>
      <w:r w:rsidR="006426B5" w:rsidRPr="005C4BE2">
        <w:rPr>
          <w:sz w:val="24"/>
          <w:szCs w:val="24"/>
        </w:rPr>
        <w:t xml:space="preserve"> y </w:t>
      </w:r>
      <w:r w:rsidR="001E6CFE" w:rsidRPr="005C4BE2">
        <w:rPr>
          <w:sz w:val="24"/>
          <w:szCs w:val="24"/>
        </w:rPr>
        <w:t>directores de los coros</w:t>
      </w:r>
      <w:r w:rsidR="00BA4EB8" w:rsidRPr="005C4BE2">
        <w:rPr>
          <w:sz w:val="24"/>
          <w:szCs w:val="24"/>
        </w:rPr>
        <w:t xml:space="preserve"> de los centros educativos</w:t>
      </w:r>
      <w:r w:rsidR="00516805" w:rsidRPr="005C4BE2">
        <w:rPr>
          <w:sz w:val="24"/>
          <w:szCs w:val="24"/>
        </w:rPr>
        <w:t xml:space="preserve"> de la provincia, permitiéndoles </w:t>
      </w:r>
      <w:r w:rsidR="0047692E" w:rsidRPr="005C4BE2">
        <w:rPr>
          <w:sz w:val="24"/>
          <w:szCs w:val="24"/>
        </w:rPr>
        <w:t>dar visibilidad a</w:t>
      </w:r>
      <w:r w:rsidR="001E6CFE" w:rsidRPr="005C4BE2">
        <w:rPr>
          <w:sz w:val="24"/>
          <w:szCs w:val="24"/>
        </w:rPr>
        <w:t xml:space="preserve"> </w:t>
      </w:r>
      <w:r w:rsidR="00255C58" w:rsidRPr="005C4BE2">
        <w:rPr>
          <w:sz w:val="24"/>
          <w:szCs w:val="24"/>
        </w:rPr>
        <w:t>su labor</w:t>
      </w:r>
      <w:r w:rsidR="0047692E" w:rsidRPr="005C4BE2">
        <w:rPr>
          <w:sz w:val="24"/>
          <w:szCs w:val="24"/>
        </w:rPr>
        <w:t>.</w:t>
      </w:r>
    </w:p>
    <w:p w:rsidR="00DE0FB0" w:rsidRPr="005C4BE2" w:rsidRDefault="003B58CF" w:rsidP="005C4BE2">
      <w:pPr>
        <w:jc w:val="both"/>
        <w:rPr>
          <w:sz w:val="24"/>
          <w:szCs w:val="24"/>
        </w:rPr>
      </w:pPr>
      <w:r w:rsidRPr="005C4BE2">
        <w:rPr>
          <w:sz w:val="24"/>
          <w:szCs w:val="24"/>
        </w:rPr>
        <w:t>5</w:t>
      </w:r>
      <w:r w:rsidR="006A0278">
        <w:rPr>
          <w:sz w:val="24"/>
          <w:szCs w:val="24"/>
        </w:rPr>
        <w:t xml:space="preserve">. </w:t>
      </w:r>
      <w:r w:rsidR="00DE0FB0" w:rsidRPr="005C4BE2">
        <w:rPr>
          <w:sz w:val="24"/>
          <w:szCs w:val="24"/>
        </w:rPr>
        <w:t>Favorecer y promover la asistencia del alumnado de los centros educativos de la provincia a esta actividad.</w:t>
      </w:r>
    </w:p>
    <w:p w:rsidR="006004AB" w:rsidRPr="005C4BE2" w:rsidRDefault="005C4BE2" w:rsidP="005C4BE2">
      <w:pPr>
        <w:spacing w:before="240"/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6004AB" w:rsidRPr="005C4BE2">
        <w:rPr>
          <w:b/>
          <w:sz w:val="24"/>
          <w:szCs w:val="24"/>
        </w:rPr>
        <w:t>– Destinatarios:</w:t>
      </w:r>
    </w:p>
    <w:p w:rsidR="00506B44" w:rsidRPr="00C51892" w:rsidRDefault="006004AB" w:rsidP="00432D34">
      <w:pPr>
        <w:jc w:val="both"/>
        <w:rPr>
          <w:sz w:val="24"/>
          <w:szCs w:val="24"/>
        </w:rPr>
      </w:pPr>
      <w:r w:rsidRPr="00C51892">
        <w:rPr>
          <w:sz w:val="24"/>
          <w:szCs w:val="24"/>
        </w:rPr>
        <w:t>Alumnado y profesorado</w:t>
      </w:r>
      <w:r w:rsidR="0023742D" w:rsidRPr="00C51892">
        <w:rPr>
          <w:sz w:val="24"/>
          <w:szCs w:val="24"/>
        </w:rPr>
        <w:t xml:space="preserve"> de Educación Primaria, Secundaria y Bachillerato</w:t>
      </w:r>
      <w:r w:rsidRPr="00C51892">
        <w:rPr>
          <w:sz w:val="24"/>
          <w:szCs w:val="24"/>
        </w:rPr>
        <w:t xml:space="preserve"> de los centros públicos, concertados y privados de toda la provincia</w:t>
      </w:r>
      <w:r w:rsidR="00506B44" w:rsidRPr="00C51892">
        <w:rPr>
          <w:sz w:val="24"/>
          <w:szCs w:val="24"/>
        </w:rPr>
        <w:t>.</w:t>
      </w:r>
    </w:p>
    <w:p w:rsidR="00506B44" w:rsidRPr="005C4BE2" w:rsidRDefault="005C4BE2" w:rsidP="005C4BE2">
      <w:pPr>
        <w:spacing w:before="240"/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506B44" w:rsidRPr="005C4BE2">
        <w:rPr>
          <w:b/>
          <w:sz w:val="24"/>
          <w:szCs w:val="24"/>
        </w:rPr>
        <w:t>- Categorías:</w:t>
      </w:r>
    </w:p>
    <w:p w:rsidR="00506B44" w:rsidRPr="005C4BE2" w:rsidRDefault="00506B44" w:rsidP="005C4BE2">
      <w:pPr>
        <w:jc w:val="both"/>
        <w:rPr>
          <w:sz w:val="24"/>
          <w:szCs w:val="24"/>
        </w:rPr>
      </w:pPr>
      <w:r w:rsidRPr="005C4BE2">
        <w:rPr>
          <w:sz w:val="24"/>
          <w:szCs w:val="24"/>
        </w:rPr>
        <w:t>Se establecen dos categorías:</w:t>
      </w:r>
    </w:p>
    <w:p w:rsidR="00506B44" w:rsidRPr="00C51892" w:rsidRDefault="00506B44" w:rsidP="00432D34">
      <w:pPr>
        <w:pStyle w:val="Prrafodelista"/>
        <w:numPr>
          <w:ilvl w:val="0"/>
          <w:numId w:val="11"/>
        </w:numPr>
        <w:jc w:val="both"/>
        <w:rPr>
          <w:sz w:val="24"/>
          <w:szCs w:val="24"/>
        </w:rPr>
      </w:pPr>
      <w:r w:rsidRPr="00C51892">
        <w:rPr>
          <w:sz w:val="24"/>
          <w:szCs w:val="24"/>
        </w:rPr>
        <w:t>Educación Primaria.</w:t>
      </w:r>
    </w:p>
    <w:p w:rsidR="00506B44" w:rsidRPr="00C51892" w:rsidRDefault="00506B44" w:rsidP="00432D34">
      <w:pPr>
        <w:pStyle w:val="Prrafodelista"/>
        <w:numPr>
          <w:ilvl w:val="0"/>
          <w:numId w:val="11"/>
        </w:numPr>
        <w:jc w:val="both"/>
        <w:rPr>
          <w:sz w:val="24"/>
          <w:szCs w:val="24"/>
        </w:rPr>
      </w:pPr>
      <w:r w:rsidRPr="00C51892">
        <w:rPr>
          <w:sz w:val="24"/>
          <w:szCs w:val="24"/>
        </w:rPr>
        <w:t>Educación Secundaria y Bachillerato.</w:t>
      </w:r>
    </w:p>
    <w:p w:rsidR="00D76B81" w:rsidRPr="006A0278" w:rsidRDefault="005C4BE2" w:rsidP="006A0278">
      <w:pPr>
        <w:spacing w:before="240"/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D76B81" w:rsidRPr="005C4BE2">
        <w:rPr>
          <w:b/>
          <w:sz w:val="24"/>
          <w:szCs w:val="24"/>
        </w:rPr>
        <w:t>–</w:t>
      </w:r>
      <w:r w:rsidR="00D76B81" w:rsidRPr="006A0278">
        <w:rPr>
          <w:b/>
          <w:sz w:val="24"/>
          <w:szCs w:val="24"/>
        </w:rPr>
        <w:t xml:space="preserve"> </w:t>
      </w:r>
      <w:r w:rsidR="00D76B81" w:rsidRPr="005C4BE2">
        <w:rPr>
          <w:b/>
          <w:sz w:val="24"/>
          <w:szCs w:val="24"/>
        </w:rPr>
        <w:t>Desarrollo de la actividad</w:t>
      </w:r>
    </w:p>
    <w:p w:rsidR="00350B03" w:rsidRPr="00C51892" w:rsidRDefault="005266C5" w:rsidP="006A0278">
      <w:pPr>
        <w:spacing w:before="240"/>
        <w:ind w:left="284"/>
        <w:jc w:val="both"/>
        <w:rPr>
          <w:sz w:val="24"/>
          <w:szCs w:val="24"/>
        </w:rPr>
      </w:pPr>
      <w:r w:rsidRPr="006A0278">
        <w:rPr>
          <w:b/>
          <w:sz w:val="24"/>
          <w:szCs w:val="24"/>
        </w:rPr>
        <w:t xml:space="preserve">La </w:t>
      </w:r>
      <w:r w:rsidR="000A1943" w:rsidRPr="006A0278">
        <w:rPr>
          <w:b/>
          <w:sz w:val="24"/>
          <w:szCs w:val="24"/>
        </w:rPr>
        <w:t>Muestra</w:t>
      </w:r>
      <w:r w:rsidR="000A1943" w:rsidRPr="00C51892">
        <w:rPr>
          <w:sz w:val="24"/>
          <w:szCs w:val="24"/>
        </w:rPr>
        <w:t xml:space="preserve"> se desarrollará en</w:t>
      </w:r>
      <w:r w:rsidR="00782C63" w:rsidRPr="00C51892">
        <w:rPr>
          <w:sz w:val="24"/>
          <w:szCs w:val="24"/>
        </w:rPr>
        <w:t xml:space="preserve"> dos </w:t>
      </w:r>
      <w:r w:rsidR="00CD5492">
        <w:rPr>
          <w:sz w:val="24"/>
          <w:szCs w:val="24"/>
        </w:rPr>
        <w:t>jornadas</w:t>
      </w:r>
      <w:r w:rsidR="00782C63" w:rsidRPr="00C51892">
        <w:rPr>
          <w:sz w:val="24"/>
          <w:szCs w:val="24"/>
        </w:rPr>
        <w:t xml:space="preserve">, una para </w:t>
      </w:r>
      <w:r w:rsidR="00350B03" w:rsidRPr="00C51892">
        <w:rPr>
          <w:sz w:val="24"/>
          <w:szCs w:val="24"/>
        </w:rPr>
        <w:t xml:space="preserve">la categoría A, </w:t>
      </w:r>
      <w:r w:rsidR="00782C63" w:rsidRPr="00C51892">
        <w:rPr>
          <w:sz w:val="24"/>
          <w:szCs w:val="24"/>
        </w:rPr>
        <w:t>Educación Primaria</w:t>
      </w:r>
      <w:r w:rsidR="00350B03" w:rsidRPr="00C51892">
        <w:rPr>
          <w:sz w:val="24"/>
          <w:szCs w:val="24"/>
        </w:rPr>
        <w:t>,</w:t>
      </w:r>
      <w:r w:rsidR="00782C63" w:rsidRPr="00C51892">
        <w:rPr>
          <w:sz w:val="24"/>
          <w:szCs w:val="24"/>
        </w:rPr>
        <w:t xml:space="preserve"> y otra par</w:t>
      </w:r>
      <w:r w:rsidR="00455C71" w:rsidRPr="00C51892">
        <w:rPr>
          <w:sz w:val="24"/>
          <w:szCs w:val="24"/>
        </w:rPr>
        <w:t xml:space="preserve">a </w:t>
      </w:r>
      <w:r w:rsidR="00350B03" w:rsidRPr="00C51892">
        <w:rPr>
          <w:sz w:val="24"/>
          <w:szCs w:val="24"/>
        </w:rPr>
        <w:t xml:space="preserve">la B, Educación </w:t>
      </w:r>
      <w:r w:rsidR="00455C71" w:rsidRPr="00C51892">
        <w:rPr>
          <w:sz w:val="24"/>
          <w:szCs w:val="24"/>
        </w:rPr>
        <w:t xml:space="preserve">Secundaria y Bachillerato. </w:t>
      </w:r>
    </w:p>
    <w:p w:rsidR="005C4BE2" w:rsidRDefault="0064016E" w:rsidP="00432D34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 w:rsidRPr="005C4BE2">
        <w:rPr>
          <w:sz w:val="24"/>
          <w:szCs w:val="24"/>
        </w:rPr>
        <w:t>La</w:t>
      </w:r>
      <w:r w:rsidR="00594869" w:rsidRPr="005C4BE2">
        <w:rPr>
          <w:sz w:val="24"/>
          <w:szCs w:val="24"/>
        </w:rPr>
        <w:t xml:space="preserve"> actuación de cada uno de los </w:t>
      </w:r>
      <w:r w:rsidR="000A1943" w:rsidRPr="005C4BE2">
        <w:rPr>
          <w:sz w:val="24"/>
          <w:szCs w:val="24"/>
        </w:rPr>
        <w:t>coros participantes</w:t>
      </w:r>
      <w:r w:rsidR="004D0A5F" w:rsidRPr="005C4BE2">
        <w:rPr>
          <w:sz w:val="24"/>
          <w:szCs w:val="24"/>
        </w:rPr>
        <w:t xml:space="preserve"> no podrá ser inferior a  8 minutos ni superior a 15 </w:t>
      </w:r>
      <w:r w:rsidR="000A1943" w:rsidRPr="005C4BE2">
        <w:rPr>
          <w:sz w:val="24"/>
          <w:szCs w:val="24"/>
        </w:rPr>
        <w:t>minutos.</w:t>
      </w:r>
      <w:r w:rsidR="00E7120C" w:rsidRPr="005C4BE2">
        <w:rPr>
          <w:sz w:val="24"/>
          <w:szCs w:val="24"/>
        </w:rPr>
        <w:t xml:space="preserve"> </w:t>
      </w:r>
    </w:p>
    <w:p w:rsidR="00823871" w:rsidRPr="005C4BE2" w:rsidRDefault="00823871" w:rsidP="00432D34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 w:rsidRPr="005C4BE2">
        <w:rPr>
          <w:sz w:val="24"/>
          <w:szCs w:val="24"/>
        </w:rPr>
        <w:t xml:space="preserve">Propuesta de fechas: </w:t>
      </w:r>
    </w:p>
    <w:p w:rsidR="00823871" w:rsidRPr="00C51892" w:rsidRDefault="005C4BE2" w:rsidP="00432D34">
      <w:pPr>
        <w:pStyle w:val="Prrafodelista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Segundo trimestre (a determinar)</w:t>
      </w:r>
    </w:p>
    <w:p w:rsidR="00553348" w:rsidRDefault="00553348" w:rsidP="00432D34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 w:rsidRPr="00C51892">
        <w:rPr>
          <w:sz w:val="24"/>
          <w:szCs w:val="24"/>
        </w:rPr>
        <w:lastRenderedPageBreak/>
        <w:t>Horario: Se desarrollará en horario de maña</w:t>
      </w:r>
      <w:r w:rsidR="00412C45">
        <w:rPr>
          <w:sz w:val="24"/>
          <w:szCs w:val="24"/>
        </w:rPr>
        <w:t xml:space="preserve">na, preferentemente, para facilitar la </w:t>
      </w:r>
      <w:r w:rsidRPr="00C51892">
        <w:rPr>
          <w:sz w:val="24"/>
          <w:szCs w:val="24"/>
        </w:rPr>
        <w:t>la asistencia del alumnado y profesorado de los centros</w:t>
      </w:r>
      <w:r w:rsidR="00DA7800">
        <w:rPr>
          <w:sz w:val="24"/>
          <w:szCs w:val="24"/>
        </w:rPr>
        <w:t xml:space="preserve"> educativos</w:t>
      </w:r>
      <w:r w:rsidRPr="00C51892">
        <w:rPr>
          <w:sz w:val="24"/>
          <w:szCs w:val="24"/>
        </w:rPr>
        <w:t>.</w:t>
      </w:r>
    </w:p>
    <w:p w:rsidR="00344D4B" w:rsidRPr="00BF3D4B" w:rsidRDefault="00344D4B" w:rsidP="00432D34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la medida que el aforo del auditorio lo permita, se invitará a otros centros educativos como público </w:t>
      </w:r>
      <w:r w:rsidR="006E1076">
        <w:rPr>
          <w:sz w:val="24"/>
          <w:szCs w:val="24"/>
        </w:rPr>
        <w:t xml:space="preserve">invitado </w:t>
      </w:r>
      <w:r>
        <w:rPr>
          <w:sz w:val="24"/>
          <w:szCs w:val="24"/>
        </w:rPr>
        <w:t>a esta actividad</w:t>
      </w:r>
      <w:r w:rsidR="006E1076">
        <w:rPr>
          <w:sz w:val="24"/>
          <w:szCs w:val="24"/>
        </w:rPr>
        <w:t>.</w:t>
      </w:r>
    </w:p>
    <w:p w:rsidR="00E61888" w:rsidRPr="00C51892" w:rsidRDefault="005C4BE2" w:rsidP="005C4BE2">
      <w:pPr>
        <w:ind w:left="284"/>
        <w:jc w:val="both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5</w:t>
      </w:r>
      <w:r w:rsidR="00E61888" w:rsidRPr="005C4BE2">
        <w:rPr>
          <w:b/>
          <w:sz w:val="24"/>
          <w:szCs w:val="24"/>
        </w:rPr>
        <w:t>-</w:t>
      </w:r>
      <w:r w:rsidR="00E61888" w:rsidRPr="005C4BE2">
        <w:rPr>
          <w:b/>
          <w:color w:val="FF0000"/>
          <w:sz w:val="24"/>
          <w:szCs w:val="24"/>
        </w:rPr>
        <w:t xml:space="preserve">  </w:t>
      </w:r>
      <w:r w:rsidR="00E61888" w:rsidRPr="005C4BE2">
        <w:rPr>
          <w:b/>
          <w:sz w:val="24"/>
          <w:szCs w:val="24"/>
        </w:rPr>
        <w:t>Requisitos</w:t>
      </w:r>
      <w:r w:rsidR="00E61888" w:rsidRPr="00C51892">
        <w:rPr>
          <w:b/>
          <w:sz w:val="24"/>
          <w:szCs w:val="24"/>
        </w:rPr>
        <w:t xml:space="preserve"> </w:t>
      </w:r>
    </w:p>
    <w:p w:rsidR="00FF697E" w:rsidRPr="00C51892" w:rsidRDefault="00425945" w:rsidP="00432D34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Será necesario enviar un</w:t>
      </w:r>
      <w:r w:rsidR="008D6ADE" w:rsidRPr="00C51892">
        <w:rPr>
          <w:sz w:val="24"/>
          <w:szCs w:val="24"/>
        </w:rPr>
        <w:t xml:space="preserve"> </w:t>
      </w:r>
      <w:r w:rsidR="00AC6B23" w:rsidRPr="00425945">
        <w:rPr>
          <w:sz w:val="24"/>
          <w:szCs w:val="24"/>
        </w:rPr>
        <w:t>vídeo</w:t>
      </w:r>
      <w:r w:rsidR="008D6ADE" w:rsidRPr="00425945">
        <w:rPr>
          <w:sz w:val="24"/>
          <w:szCs w:val="24"/>
        </w:rPr>
        <w:t xml:space="preserve"> de 3´</w:t>
      </w:r>
      <w:r w:rsidR="00927455">
        <w:rPr>
          <w:sz w:val="24"/>
          <w:szCs w:val="24"/>
        </w:rPr>
        <w:t xml:space="preserve"> </w:t>
      </w:r>
      <w:r w:rsidR="008D6ADE" w:rsidRPr="00425945">
        <w:rPr>
          <w:sz w:val="24"/>
          <w:szCs w:val="24"/>
        </w:rPr>
        <w:t>máximo</w:t>
      </w:r>
      <w:r w:rsidR="0020063D">
        <w:rPr>
          <w:sz w:val="24"/>
          <w:szCs w:val="24"/>
        </w:rPr>
        <w:t xml:space="preserve"> </w:t>
      </w:r>
      <w:r w:rsidR="008D6ADE" w:rsidRPr="00C51892">
        <w:rPr>
          <w:sz w:val="24"/>
          <w:szCs w:val="24"/>
        </w:rPr>
        <w:t>de duración</w:t>
      </w:r>
      <w:r w:rsidR="0020063D">
        <w:rPr>
          <w:sz w:val="24"/>
          <w:szCs w:val="24"/>
        </w:rPr>
        <w:t xml:space="preserve">, </w:t>
      </w:r>
      <w:r w:rsidR="0020063D" w:rsidRPr="00425945">
        <w:rPr>
          <w:sz w:val="24"/>
          <w:szCs w:val="24"/>
        </w:rPr>
        <w:t>formato MP4</w:t>
      </w:r>
      <w:r w:rsidR="0020063D">
        <w:rPr>
          <w:sz w:val="24"/>
          <w:szCs w:val="24"/>
        </w:rPr>
        <w:t>,</w:t>
      </w:r>
      <w:r w:rsidR="008D6ADE" w:rsidRPr="00C51892">
        <w:rPr>
          <w:sz w:val="24"/>
          <w:szCs w:val="24"/>
        </w:rPr>
        <w:t xml:space="preserve"> a la Dirección Provincial de Educación de Valladolid</w:t>
      </w:r>
      <w:r w:rsidR="007E7D92" w:rsidRPr="00C51892">
        <w:rPr>
          <w:sz w:val="24"/>
          <w:szCs w:val="24"/>
        </w:rPr>
        <w:t xml:space="preserve">, dirección de </w:t>
      </w:r>
      <w:r w:rsidR="008D6ADE" w:rsidRPr="00C51892">
        <w:rPr>
          <w:sz w:val="24"/>
          <w:szCs w:val="24"/>
        </w:rPr>
        <w:t xml:space="preserve">correo </w:t>
      </w:r>
      <w:hyperlink r:id="rId8" w:history="1">
        <w:r w:rsidR="005C4BE2" w:rsidRPr="00F01FAD">
          <w:rPr>
            <w:rStyle w:val="Hipervnculo"/>
            <w:sz w:val="24"/>
            <w:szCs w:val="24"/>
          </w:rPr>
          <w:t>fraconma@jcyl.es</w:t>
        </w:r>
      </w:hyperlink>
      <w:r w:rsidR="008D6ADE" w:rsidRPr="00C51892">
        <w:rPr>
          <w:sz w:val="24"/>
          <w:szCs w:val="24"/>
        </w:rPr>
        <w:t xml:space="preserve"> </w:t>
      </w:r>
      <w:r w:rsidR="007E7D92" w:rsidRPr="00C51892">
        <w:rPr>
          <w:sz w:val="24"/>
          <w:szCs w:val="24"/>
        </w:rPr>
        <w:t xml:space="preserve"> </w:t>
      </w:r>
    </w:p>
    <w:p w:rsidR="00AC6B23" w:rsidRPr="00C51892" w:rsidRDefault="00A93306" w:rsidP="00432D34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 vídeo será enviado</w:t>
      </w:r>
      <w:r w:rsidR="00AC6B23" w:rsidRPr="00C51892">
        <w:rPr>
          <w:sz w:val="24"/>
          <w:szCs w:val="24"/>
        </w:rPr>
        <w:t xml:space="preserve"> por los responsables de cada uno de los ce</w:t>
      </w:r>
      <w:r w:rsidR="00204550">
        <w:rPr>
          <w:sz w:val="24"/>
          <w:szCs w:val="24"/>
        </w:rPr>
        <w:t xml:space="preserve">ntros que deseen participar, </w:t>
      </w:r>
      <w:r w:rsidR="00AC6B23" w:rsidRPr="00C51892">
        <w:rPr>
          <w:sz w:val="24"/>
          <w:szCs w:val="24"/>
        </w:rPr>
        <w:t>dos</w:t>
      </w:r>
      <w:r w:rsidR="008D6ADE" w:rsidRPr="00C51892">
        <w:rPr>
          <w:sz w:val="24"/>
          <w:szCs w:val="24"/>
        </w:rPr>
        <w:t xml:space="preserve"> mes</w:t>
      </w:r>
      <w:r w:rsidR="00AC6B23" w:rsidRPr="00C51892">
        <w:rPr>
          <w:sz w:val="24"/>
          <w:szCs w:val="24"/>
        </w:rPr>
        <w:t xml:space="preserve">es </w:t>
      </w:r>
      <w:r w:rsidR="00290FC5" w:rsidRPr="00C51892">
        <w:rPr>
          <w:sz w:val="24"/>
          <w:szCs w:val="24"/>
        </w:rPr>
        <w:t xml:space="preserve">antes de </w:t>
      </w:r>
      <w:r w:rsidR="00AC6B23" w:rsidRPr="00C51892">
        <w:rPr>
          <w:sz w:val="24"/>
          <w:szCs w:val="24"/>
        </w:rPr>
        <w:t>celebrarse</w:t>
      </w:r>
      <w:r w:rsidR="007E7D92" w:rsidRPr="00C51892">
        <w:rPr>
          <w:sz w:val="24"/>
          <w:szCs w:val="24"/>
        </w:rPr>
        <w:t xml:space="preserve"> de la actividad</w:t>
      </w:r>
      <w:r w:rsidR="00AC6B23" w:rsidRPr="00C51892">
        <w:rPr>
          <w:sz w:val="24"/>
          <w:szCs w:val="24"/>
        </w:rPr>
        <w:t>.</w:t>
      </w:r>
    </w:p>
    <w:p w:rsidR="006A0278" w:rsidRDefault="00AC6B23" w:rsidP="00432D34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 w:rsidRPr="00C51892">
        <w:rPr>
          <w:sz w:val="24"/>
          <w:szCs w:val="24"/>
        </w:rPr>
        <w:t xml:space="preserve">La Dirección provincial de Educación de Valladolid </w:t>
      </w:r>
      <w:r w:rsidR="00290FC5" w:rsidRPr="00C51892">
        <w:rPr>
          <w:sz w:val="24"/>
          <w:szCs w:val="24"/>
        </w:rPr>
        <w:t xml:space="preserve">realizará la selección de los </w:t>
      </w:r>
      <w:r w:rsidR="008D6ADE" w:rsidRPr="00C51892">
        <w:rPr>
          <w:sz w:val="24"/>
          <w:szCs w:val="24"/>
        </w:rPr>
        <w:t>coro</w:t>
      </w:r>
      <w:r w:rsidRPr="00C51892">
        <w:rPr>
          <w:sz w:val="24"/>
          <w:szCs w:val="24"/>
        </w:rPr>
        <w:t>s</w:t>
      </w:r>
      <w:r w:rsidR="008D6ADE" w:rsidRPr="00C51892">
        <w:rPr>
          <w:sz w:val="24"/>
          <w:szCs w:val="24"/>
        </w:rPr>
        <w:t xml:space="preserve"> </w:t>
      </w:r>
      <w:r w:rsidR="004D0A5F">
        <w:rPr>
          <w:sz w:val="24"/>
          <w:szCs w:val="24"/>
        </w:rPr>
        <w:t>que podrán</w:t>
      </w:r>
      <w:r w:rsidRPr="00C51892">
        <w:rPr>
          <w:sz w:val="24"/>
          <w:szCs w:val="24"/>
        </w:rPr>
        <w:t xml:space="preserve"> participar</w:t>
      </w:r>
      <w:r w:rsidR="00962C63">
        <w:rPr>
          <w:sz w:val="24"/>
          <w:szCs w:val="24"/>
        </w:rPr>
        <w:t xml:space="preserve"> en la Muestra, valorando que </w:t>
      </w:r>
      <w:r w:rsidR="008D6ADE" w:rsidRPr="00C51892">
        <w:rPr>
          <w:sz w:val="24"/>
          <w:szCs w:val="24"/>
        </w:rPr>
        <w:t>re</w:t>
      </w:r>
      <w:r w:rsidR="00290FC5" w:rsidRPr="00C51892">
        <w:rPr>
          <w:sz w:val="24"/>
          <w:szCs w:val="24"/>
        </w:rPr>
        <w:t>úna</w:t>
      </w:r>
      <w:r w:rsidRPr="00C51892">
        <w:rPr>
          <w:sz w:val="24"/>
          <w:szCs w:val="24"/>
        </w:rPr>
        <w:t xml:space="preserve">n las condiciones necesarias para realizar una actuación </w:t>
      </w:r>
      <w:r w:rsidR="007E7D92" w:rsidRPr="00C51892">
        <w:rPr>
          <w:sz w:val="24"/>
          <w:szCs w:val="24"/>
        </w:rPr>
        <w:t>ante el</w:t>
      </w:r>
      <w:r w:rsidR="008D6ADE" w:rsidRPr="00C51892">
        <w:rPr>
          <w:sz w:val="24"/>
          <w:szCs w:val="24"/>
        </w:rPr>
        <w:t xml:space="preserve"> público.  </w:t>
      </w:r>
    </w:p>
    <w:p w:rsidR="008D6ADE" w:rsidRPr="00C51892" w:rsidRDefault="008D6ADE" w:rsidP="00432D34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 w:rsidRPr="00C51892">
        <w:rPr>
          <w:sz w:val="24"/>
          <w:szCs w:val="24"/>
        </w:rPr>
        <w:t xml:space="preserve"> </w:t>
      </w:r>
      <w:r w:rsidR="006A0278">
        <w:rPr>
          <w:sz w:val="24"/>
          <w:szCs w:val="24"/>
        </w:rPr>
        <w:t xml:space="preserve">Se seleccionará un máximo de </w:t>
      </w:r>
      <w:r w:rsidR="00986E62">
        <w:rPr>
          <w:sz w:val="24"/>
          <w:szCs w:val="24"/>
        </w:rPr>
        <w:t>8</w:t>
      </w:r>
      <w:r w:rsidR="006A0278">
        <w:rPr>
          <w:sz w:val="24"/>
          <w:szCs w:val="24"/>
        </w:rPr>
        <w:t xml:space="preserve"> centros para cada categoría.</w:t>
      </w:r>
    </w:p>
    <w:p w:rsidR="00823871" w:rsidRPr="005C4BE2" w:rsidRDefault="005C4BE2" w:rsidP="005C4BE2">
      <w:pPr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D77E8A" w:rsidRPr="005C4BE2">
        <w:rPr>
          <w:b/>
          <w:sz w:val="24"/>
          <w:szCs w:val="24"/>
        </w:rPr>
        <w:t>– Reconocimientos</w:t>
      </w:r>
    </w:p>
    <w:p w:rsidR="00C946C1" w:rsidRPr="00E425FD" w:rsidRDefault="00C946C1" w:rsidP="00432D34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E425FD">
        <w:rPr>
          <w:sz w:val="24"/>
          <w:szCs w:val="24"/>
        </w:rPr>
        <w:t xml:space="preserve">Se entregará un </w:t>
      </w:r>
      <w:r w:rsidR="00101D25">
        <w:rPr>
          <w:sz w:val="24"/>
          <w:szCs w:val="24"/>
        </w:rPr>
        <w:t>obsequio</w:t>
      </w:r>
      <w:r w:rsidR="001F37AF" w:rsidRPr="00E425FD">
        <w:rPr>
          <w:sz w:val="24"/>
          <w:szCs w:val="24"/>
        </w:rPr>
        <w:t xml:space="preserve"> a todos los </w:t>
      </w:r>
      <w:r w:rsidRPr="00E425FD">
        <w:rPr>
          <w:sz w:val="24"/>
          <w:szCs w:val="24"/>
        </w:rPr>
        <w:t xml:space="preserve">centros de los coros </w:t>
      </w:r>
      <w:r w:rsidR="001F37AF" w:rsidRPr="00E425FD">
        <w:rPr>
          <w:sz w:val="24"/>
          <w:szCs w:val="24"/>
        </w:rPr>
        <w:t>part</w:t>
      </w:r>
      <w:r w:rsidRPr="00E425FD">
        <w:rPr>
          <w:sz w:val="24"/>
          <w:szCs w:val="24"/>
        </w:rPr>
        <w:t>icipantes.</w:t>
      </w:r>
    </w:p>
    <w:p w:rsidR="00A705BB" w:rsidRPr="00E425FD" w:rsidRDefault="00910B1D" w:rsidP="00432D34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Todos l</w:t>
      </w:r>
      <w:r w:rsidR="004E259F" w:rsidRPr="00E425FD">
        <w:rPr>
          <w:sz w:val="24"/>
          <w:szCs w:val="24"/>
        </w:rPr>
        <w:t>os centros</w:t>
      </w:r>
      <w:r>
        <w:rPr>
          <w:sz w:val="24"/>
          <w:szCs w:val="24"/>
        </w:rPr>
        <w:t xml:space="preserve"> participantes</w:t>
      </w:r>
      <w:r w:rsidR="004E259F" w:rsidRPr="00E425FD">
        <w:rPr>
          <w:sz w:val="24"/>
          <w:szCs w:val="24"/>
        </w:rPr>
        <w:t xml:space="preserve"> </w:t>
      </w:r>
      <w:r w:rsidR="001F37AF" w:rsidRPr="00E425FD">
        <w:rPr>
          <w:sz w:val="24"/>
          <w:szCs w:val="24"/>
        </w:rPr>
        <w:t>recibirán una aportación ec</w:t>
      </w:r>
      <w:r w:rsidR="00A705BB" w:rsidRPr="00E425FD">
        <w:rPr>
          <w:sz w:val="24"/>
          <w:szCs w:val="24"/>
        </w:rPr>
        <w:t>onómica</w:t>
      </w:r>
      <w:r w:rsidR="001228A9" w:rsidRPr="00E425FD">
        <w:rPr>
          <w:sz w:val="24"/>
          <w:szCs w:val="24"/>
        </w:rPr>
        <w:t xml:space="preserve"> prevista para </w:t>
      </w:r>
      <w:r w:rsidR="006B0A28" w:rsidRPr="00E425FD">
        <w:rPr>
          <w:sz w:val="24"/>
          <w:szCs w:val="24"/>
        </w:rPr>
        <w:t>la adquisición del</w:t>
      </w:r>
      <w:r w:rsidR="00A705BB" w:rsidRPr="00E425FD">
        <w:rPr>
          <w:sz w:val="24"/>
          <w:szCs w:val="24"/>
        </w:rPr>
        <w:t xml:space="preserve"> material </w:t>
      </w:r>
      <w:r w:rsidR="00D71CCD">
        <w:rPr>
          <w:sz w:val="24"/>
          <w:szCs w:val="24"/>
        </w:rPr>
        <w:t>necesario</w:t>
      </w:r>
      <w:r w:rsidR="001F37AF" w:rsidRPr="00E425FD">
        <w:rPr>
          <w:sz w:val="24"/>
          <w:szCs w:val="24"/>
        </w:rPr>
        <w:t xml:space="preserve"> </w:t>
      </w:r>
      <w:r w:rsidR="006B0A28" w:rsidRPr="00E425FD">
        <w:rPr>
          <w:sz w:val="24"/>
          <w:szCs w:val="24"/>
        </w:rPr>
        <w:t xml:space="preserve">para </w:t>
      </w:r>
      <w:r w:rsidR="001228A9" w:rsidRPr="00E425FD">
        <w:rPr>
          <w:sz w:val="24"/>
          <w:szCs w:val="24"/>
        </w:rPr>
        <w:t>el desarrollo de la actividad en el centro (Destinada en realidad para el desplazamiento de los coros).</w:t>
      </w:r>
    </w:p>
    <w:p w:rsidR="00823871" w:rsidRPr="00E425FD" w:rsidRDefault="00910B1D" w:rsidP="004B6EE8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A705BB" w:rsidRPr="00E425FD">
        <w:rPr>
          <w:sz w:val="24"/>
          <w:szCs w:val="24"/>
        </w:rPr>
        <w:t>os centros de S</w:t>
      </w:r>
      <w:r w:rsidR="004B6EE8" w:rsidRPr="00E425FD">
        <w:rPr>
          <w:sz w:val="24"/>
          <w:szCs w:val="24"/>
        </w:rPr>
        <w:t xml:space="preserve">ecundaria y Bachillerato podrían ser reconocidos con </w:t>
      </w:r>
      <w:r w:rsidR="00A705BB" w:rsidRPr="00E425FD">
        <w:rPr>
          <w:sz w:val="24"/>
          <w:szCs w:val="24"/>
        </w:rPr>
        <w:t>talleres</w:t>
      </w:r>
      <w:r w:rsidR="002131F5" w:rsidRPr="00E425FD">
        <w:rPr>
          <w:sz w:val="24"/>
          <w:szCs w:val="24"/>
        </w:rPr>
        <w:t xml:space="preserve"> para el profesorado</w:t>
      </w:r>
      <w:r w:rsidR="00702FD0">
        <w:rPr>
          <w:sz w:val="24"/>
          <w:szCs w:val="24"/>
        </w:rPr>
        <w:t xml:space="preserve"> responsable del coro,</w:t>
      </w:r>
      <w:r w:rsidR="00494498" w:rsidRPr="00E425FD">
        <w:rPr>
          <w:sz w:val="24"/>
          <w:szCs w:val="24"/>
        </w:rPr>
        <w:t xml:space="preserve"> a cargo de</w:t>
      </w:r>
      <w:r w:rsidR="002131F5" w:rsidRPr="00E425FD">
        <w:rPr>
          <w:sz w:val="24"/>
          <w:szCs w:val="24"/>
        </w:rPr>
        <w:t xml:space="preserve"> especialistas de reconocido prestigio</w:t>
      </w:r>
      <w:r w:rsidR="00702FD0">
        <w:rPr>
          <w:sz w:val="24"/>
          <w:szCs w:val="24"/>
        </w:rPr>
        <w:t xml:space="preserve"> y</w:t>
      </w:r>
      <w:r w:rsidR="006B0A28" w:rsidRPr="00E425FD">
        <w:rPr>
          <w:sz w:val="24"/>
          <w:szCs w:val="24"/>
        </w:rPr>
        <w:t xml:space="preserve"> </w:t>
      </w:r>
      <w:r w:rsidR="00494498" w:rsidRPr="00E425FD">
        <w:rPr>
          <w:sz w:val="24"/>
          <w:szCs w:val="24"/>
        </w:rPr>
        <w:t>con la colaboración del Conservatorio de Música de Valladolid</w:t>
      </w:r>
      <w:r w:rsidR="002131F5" w:rsidRPr="00E425FD">
        <w:rPr>
          <w:sz w:val="24"/>
          <w:szCs w:val="24"/>
        </w:rPr>
        <w:t>.</w:t>
      </w:r>
    </w:p>
    <w:p w:rsidR="007C55C6" w:rsidRPr="00E425FD" w:rsidRDefault="002131F5" w:rsidP="007C55C6">
      <w:pPr>
        <w:pStyle w:val="Prrafodelista"/>
        <w:ind w:left="360"/>
        <w:jc w:val="both"/>
        <w:rPr>
          <w:sz w:val="24"/>
          <w:szCs w:val="24"/>
        </w:rPr>
      </w:pPr>
      <w:r w:rsidRPr="00E425FD">
        <w:rPr>
          <w:sz w:val="24"/>
          <w:szCs w:val="24"/>
        </w:rPr>
        <w:t>Las fechas en las que serán impartidos los talleres</w:t>
      </w:r>
      <w:r w:rsidR="003D467C" w:rsidRPr="00E425FD">
        <w:rPr>
          <w:sz w:val="24"/>
          <w:szCs w:val="24"/>
        </w:rPr>
        <w:t xml:space="preserve"> se anunciarán</w:t>
      </w:r>
      <w:r w:rsidRPr="00E425FD">
        <w:rPr>
          <w:sz w:val="24"/>
          <w:szCs w:val="24"/>
        </w:rPr>
        <w:t xml:space="preserve"> tra</w:t>
      </w:r>
      <w:r w:rsidR="004739B5" w:rsidRPr="00E425FD">
        <w:rPr>
          <w:sz w:val="24"/>
          <w:szCs w:val="24"/>
        </w:rPr>
        <w:t xml:space="preserve">s la finalización de la </w:t>
      </w:r>
      <w:r w:rsidRPr="00E425FD">
        <w:rPr>
          <w:sz w:val="24"/>
          <w:szCs w:val="24"/>
        </w:rPr>
        <w:t>Muestra.</w:t>
      </w:r>
    </w:p>
    <w:p w:rsidR="009B5468" w:rsidRPr="00E425FD" w:rsidRDefault="005C4BE2" w:rsidP="005C4BE2">
      <w:pPr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9B5468" w:rsidRPr="005C4BE2">
        <w:rPr>
          <w:b/>
          <w:sz w:val="24"/>
          <w:szCs w:val="24"/>
        </w:rPr>
        <w:t>– Evaluación:</w:t>
      </w:r>
    </w:p>
    <w:p w:rsidR="009B5468" w:rsidRPr="00E425FD" w:rsidRDefault="009B5468" w:rsidP="00432D34">
      <w:pPr>
        <w:pStyle w:val="Prrafodelista"/>
        <w:ind w:left="0"/>
        <w:jc w:val="both"/>
        <w:rPr>
          <w:sz w:val="24"/>
          <w:szCs w:val="24"/>
        </w:rPr>
      </w:pPr>
      <w:r w:rsidRPr="00E425FD">
        <w:rPr>
          <w:sz w:val="24"/>
          <w:szCs w:val="24"/>
        </w:rPr>
        <w:t>Tras finalizar la actividad se realizará una evaluación de la misma en la que se contemplen los siguientes aspectos:</w:t>
      </w:r>
    </w:p>
    <w:p w:rsidR="009B5468" w:rsidRPr="00E425FD" w:rsidRDefault="009B5468" w:rsidP="00432D34">
      <w:pPr>
        <w:pStyle w:val="Prrafodelista"/>
        <w:ind w:left="0"/>
        <w:jc w:val="both"/>
        <w:rPr>
          <w:sz w:val="24"/>
          <w:szCs w:val="24"/>
        </w:rPr>
      </w:pPr>
    </w:p>
    <w:p w:rsidR="009B5468" w:rsidRPr="00E425FD" w:rsidRDefault="009B5468" w:rsidP="00432D34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E425FD">
        <w:rPr>
          <w:sz w:val="24"/>
          <w:szCs w:val="24"/>
        </w:rPr>
        <w:t>Grado de consecución de los objetivos propuestos.</w:t>
      </w:r>
    </w:p>
    <w:p w:rsidR="009B5468" w:rsidRPr="00E425FD" w:rsidRDefault="009B5468" w:rsidP="00432D34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E425FD">
        <w:rPr>
          <w:sz w:val="24"/>
          <w:szCs w:val="24"/>
        </w:rPr>
        <w:t>Viabilidad de la misma.</w:t>
      </w:r>
    </w:p>
    <w:p w:rsidR="005258D1" w:rsidRPr="00E425FD" w:rsidRDefault="009B5468" w:rsidP="00432D34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E425FD">
        <w:rPr>
          <w:sz w:val="24"/>
          <w:szCs w:val="24"/>
        </w:rPr>
        <w:t>Puntos fuertes y áreas de mejora.</w:t>
      </w:r>
    </w:p>
    <w:p w:rsidR="009B5468" w:rsidRPr="00E425FD" w:rsidRDefault="005258D1" w:rsidP="00432D34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E425FD">
        <w:rPr>
          <w:sz w:val="24"/>
          <w:szCs w:val="24"/>
        </w:rPr>
        <w:t>N</w:t>
      </w:r>
      <w:r w:rsidR="009B5468" w:rsidRPr="00E425FD">
        <w:rPr>
          <w:sz w:val="24"/>
          <w:szCs w:val="24"/>
        </w:rPr>
        <w:t xml:space="preserve">úmero </w:t>
      </w:r>
      <w:r w:rsidRPr="00E425FD">
        <w:rPr>
          <w:sz w:val="24"/>
          <w:szCs w:val="24"/>
        </w:rPr>
        <w:t xml:space="preserve">total </w:t>
      </w:r>
      <w:r w:rsidR="009B5468" w:rsidRPr="00E425FD">
        <w:rPr>
          <w:sz w:val="24"/>
          <w:szCs w:val="24"/>
        </w:rPr>
        <w:t>de participantes</w:t>
      </w:r>
      <w:r w:rsidR="00C81A2F" w:rsidRPr="00E425FD">
        <w:rPr>
          <w:sz w:val="24"/>
          <w:szCs w:val="24"/>
        </w:rPr>
        <w:t xml:space="preserve"> </w:t>
      </w:r>
      <w:r w:rsidRPr="00E425FD">
        <w:rPr>
          <w:sz w:val="24"/>
          <w:szCs w:val="24"/>
        </w:rPr>
        <w:t>por categorías</w:t>
      </w:r>
      <w:r w:rsidR="009B5468" w:rsidRPr="00E425FD">
        <w:rPr>
          <w:sz w:val="24"/>
          <w:szCs w:val="24"/>
        </w:rPr>
        <w:t>.</w:t>
      </w:r>
    </w:p>
    <w:p w:rsidR="009B5468" w:rsidRDefault="005258D1" w:rsidP="00432D34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E425FD">
        <w:rPr>
          <w:sz w:val="24"/>
          <w:szCs w:val="24"/>
        </w:rPr>
        <w:t>Repercusión de la actividad</w:t>
      </w:r>
    </w:p>
    <w:p w:rsidR="006E3038" w:rsidRPr="006E3038" w:rsidRDefault="006E3038" w:rsidP="006E3038">
      <w:pPr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6E3038">
        <w:rPr>
          <w:b/>
          <w:sz w:val="24"/>
          <w:szCs w:val="24"/>
        </w:rPr>
        <w:t>– Plazo de presentación de solicitudes: Hasta el 15 de noviembre.</w:t>
      </w:r>
    </w:p>
    <w:p w:rsidR="006E3038" w:rsidRPr="00E425FD" w:rsidRDefault="006E3038" w:rsidP="006E3038">
      <w:pPr>
        <w:pStyle w:val="Prrafodelista"/>
        <w:jc w:val="both"/>
        <w:rPr>
          <w:sz w:val="24"/>
          <w:szCs w:val="24"/>
        </w:rPr>
      </w:pPr>
      <w:bookmarkStart w:id="0" w:name="_GoBack"/>
      <w:bookmarkEnd w:id="0"/>
    </w:p>
    <w:p w:rsidR="009B5468" w:rsidRPr="00E425FD" w:rsidRDefault="009B5468" w:rsidP="00432D34">
      <w:pPr>
        <w:pStyle w:val="Prrafodelista"/>
        <w:ind w:left="360"/>
        <w:jc w:val="both"/>
        <w:rPr>
          <w:b/>
          <w:sz w:val="24"/>
          <w:szCs w:val="24"/>
        </w:rPr>
      </w:pPr>
      <w:r w:rsidRPr="00E425FD">
        <w:rPr>
          <w:b/>
          <w:sz w:val="24"/>
          <w:szCs w:val="24"/>
        </w:rPr>
        <w:t xml:space="preserve"> </w:t>
      </w:r>
    </w:p>
    <w:p w:rsidR="007B5279" w:rsidRDefault="007B5279" w:rsidP="007B5279">
      <w:pPr>
        <w:pStyle w:val="Prrafodelista"/>
        <w:jc w:val="right"/>
      </w:pPr>
      <w:r>
        <w:t xml:space="preserve">La Música es para el alma lo que la gimnasia para el cuerpo. </w:t>
      </w:r>
    </w:p>
    <w:p w:rsidR="00823871" w:rsidRPr="00E425FD" w:rsidRDefault="007B5279" w:rsidP="007B5279">
      <w:pPr>
        <w:pStyle w:val="Prrafodelista"/>
        <w:jc w:val="right"/>
        <w:rPr>
          <w:sz w:val="24"/>
          <w:szCs w:val="24"/>
        </w:rPr>
      </w:pPr>
      <w:r>
        <w:t>Platón 427 a.C.-347 a.C.(Filósofo griego)</w:t>
      </w:r>
    </w:p>
    <w:sectPr w:rsidR="00823871" w:rsidRPr="00E425FD" w:rsidSect="006A0278">
      <w:headerReference w:type="default" r:id="rId9"/>
      <w:footerReference w:type="default" r:id="rId10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000" w:rsidRDefault="00210000" w:rsidP="00210000">
      <w:pPr>
        <w:spacing w:after="0" w:line="240" w:lineRule="auto"/>
      </w:pPr>
      <w:r>
        <w:separator/>
      </w:r>
    </w:p>
  </w:endnote>
  <w:endnote w:type="continuationSeparator" w:id="0">
    <w:p w:rsidR="00210000" w:rsidRDefault="00210000" w:rsidP="00210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000" w:rsidRDefault="00210000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Página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6E3038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6E3038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</w:p>
  <w:p w:rsidR="00210000" w:rsidRDefault="0021000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000" w:rsidRDefault="00210000" w:rsidP="00210000">
      <w:pPr>
        <w:spacing w:after="0" w:line="240" w:lineRule="auto"/>
      </w:pPr>
      <w:r>
        <w:separator/>
      </w:r>
    </w:p>
  </w:footnote>
  <w:footnote w:type="continuationSeparator" w:id="0">
    <w:p w:rsidR="00210000" w:rsidRDefault="00210000" w:rsidP="00210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209" w:rsidRDefault="00832209" w:rsidP="00832209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2F83550F" wp14:editId="5C62F93D">
          <wp:simplePos x="0" y="0"/>
          <wp:positionH relativeFrom="column">
            <wp:posOffset>3588385</wp:posOffset>
          </wp:positionH>
          <wp:positionV relativeFrom="paragraph">
            <wp:posOffset>-192405</wp:posOffset>
          </wp:positionV>
          <wp:extent cx="1932940" cy="1009650"/>
          <wp:effectExtent l="0" t="0" r="0" b="0"/>
          <wp:wrapSquare wrapText="bothSides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sin let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940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  <w:lang w:val="es-ES_tradnl" w:eastAsia="es-ES_tradnl"/>
      </w:rPr>
      <w:drawing>
        <wp:inline distT="0" distB="0" distL="0" distR="0" wp14:anchorId="5C007C5D" wp14:editId="19AFE882">
          <wp:extent cx="1619250" cy="581025"/>
          <wp:effectExtent l="19050" t="0" r="0" b="0"/>
          <wp:docPr id="1" name="Imagen 1" descr="JCYL%20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CYL%20gri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</w:t>
    </w:r>
  </w:p>
  <w:p w:rsidR="00832209" w:rsidRPr="00961CE4" w:rsidRDefault="00832209" w:rsidP="00832209">
    <w:pPr>
      <w:pStyle w:val="Encabezado"/>
      <w:tabs>
        <w:tab w:val="clear" w:pos="4252"/>
        <w:tab w:val="clear" w:pos="8504"/>
      </w:tabs>
      <w:rPr>
        <w:rFonts w:ascii="Trebuchet MS" w:hAnsi="Trebuchet MS"/>
        <w:sz w:val="14"/>
        <w:szCs w:val="14"/>
      </w:rPr>
    </w:pPr>
    <w:r w:rsidRPr="00961CE4">
      <w:rPr>
        <w:rFonts w:ascii="Trebuchet MS" w:hAnsi="Trebuchet MS"/>
        <w:sz w:val="14"/>
        <w:szCs w:val="14"/>
      </w:rPr>
      <w:t>Delegación Territorial de Valladolid</w:t>
    </w:r>
  </w:p>
  <w:p w:rsidR="00832209" w:rsidRDefault="00832209" w:rsidP="00832209">
    <w:pPr>
      <w:pStyle w:val="Encabezado"/>
      <w:tabs>
        <w:tab w:val="clear" w:pos="4252"/>
        <w:tab w:val="clear" w:pos="8504"/>
      </w:tabs>
      <w:rPr>
        <w:rFonts w:ascii="Arial" w:hAnsi="Arial"/>
      </w:rPr>
    </w:pPr>
    <w:r w:rsidRPr="00961CE4">
      <w:rPr>
        <w:rFonts w:ascii="Trebuchet MS" w:hAnsi="Trebuchet MS"/>
        <w:sz w:val="14"/>
        <w:szCs w:val="14"/>
      </w:rPr>
      <w:t>Dirección Provincial de Educación</w:t>
    </w:r>
  </w:p>
  <w:p w:rsidR="00832209" w:rsidRDefault="008322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01E46"/>
    <w:multiLevelType w:val="hybridMultilevel"/>
    <w:tmpl w:val="7B82C08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044C3B"/>
    <w:multiLevelType w:val="multilevel"/>
    <w:tmpl w:val="62D866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sz w:val="24"/>
      </w:rPr>
    </w:lvl>
  </w:abstractNum>
  <w:abstractNum w:abstractNumId="2">
    <w:nsid w:val="1FEE3497"/>
    <w:multiLevelType w:val="hybridMultilevel"/>
    <w:tmpl w:val="FD6261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909F5"/>
    <w:multiLevelType w:val="hybridMultilevel"/>
    <w:tmpl w:val="4C5E25A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661B2"/>
    <w:multiLevelType w:val="multilevel"/>
    <w:tmpl w:val="E83283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C2F27CA"/>
    <w:multiLevelType w:val="hybridMultilevel"/>
    <w:tmpl w:val="E1202D96"/>
    <w:lvl w:ilvl="0" w:tplc="712651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7520D5"/>
    <w:multiLevelType w:val="hybridMultilevel"/>
    <w:tmpl w:val="8FF4200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757F4C"/>
    <w:multiLevelType w:val="hybridMultilevel"/>
    <w:tmpl w:val="CB5AF110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94D5E6F"/>
    <w:multiLevelType w:val="hybridMultilevel"/>
    <w:tmpl w:val="6802B4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4414A3"/>
    <w:multiLevelType w:val="hybridMultilevel"/>
    <w:tmpl w:val="057CDFD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C73086"/>
    <w:multiLevelType w:val="hybridMultilevel"/>
    <w:tmpl w:val="8608607A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B9C172E"/>
    <w:multiLevelType w:val="hybridMultilevel"/>
    <w:tmpl w:val="FCAE4AE8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"/>
  </w:num>
  <w:num w:numId="5">
    <w:abstractNumId w:val="10"/>
  </w:num>
  <w:num w:numId="6">
    <w:abstractNumId w:val="11"/>
  </w:num>
  <w:num w:numId="7">
    <w:abstractNumId w:val="5"/>
  </w:num>
  <w:num w:numId="8">
    <w:abstractNumId w:val="0"/>
  </w:num>
  <w:num w:numId="9">
    <w:abstractNumId w:val="7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FA9"/>
    <w:rsid w:val="00005133"/>
    <w:rsid w:val="000A1943"/>
    <w:rsid w:val="000E3C62"/>
    <w:rsid w:val="00101D25"/>
    <w:rsid w:val="00105C13"/>
    <w:rsid w:val="001228A9"/>
    <w:rsid w:val="0013300E"/>
    <w:rsid w:val="00173BDF"/>
    <w:rsid w:val="00187C6A"/>
    <w:rsid w:val="001E6CFE"/>
    <w:rsid w:val="001F37AF"/>
    <w:rsid w:val="0020063D"/>
    <w:rsid w:val="00204438"/>
    <w:rsid w:val="00204550"/>
    <w:rsid w:val="00210000"/>
    <w:rsid w:val="002131F5"/>
    <w:rsid w:val="0023742D"/>
    <w:rsid w:val="00255C58"/>
    <w:rsid w:val="00260646"/>
    <w:rsid w:val="00290FC5"/>
    <w:rsid w:val="002A15EB"/>
    <w:rsid w:val="002D0651"/>
    <w:rsid w:val="002F70B4"/>
    <w:rsid w:val="003264DB"/>
    <w:rsid w:val="00344D4B"/>
    <w:rsid w:val="00350B03"/>
    <w:rsid w:val="00352844"/>
    <w:rsid w:val="00362795"/>
    <w:rsid w:val="003954F7"/>
    <w:rsid w:val="003A5DC6"/>
    <w:rsid w:val="003B4BFF"/>
    <w:rsid w:val="003B58CF"/>
    <w:rsid w:val="003D467C"/>
    <w:rsid w:val="00412C45"/>
    <w:rsid w:val="00425945"/>
    <w:rsid w:val="00432D34"/>
    <w:rsid w:val="00455C71"/>
    <w:rsid w:val="004739B5"/>
    <w:rsid w:val="0047692E"/>
    <w:rsid w:val="00494498"/>
    <w:rsid w:val="004B6EE8"/>
    <w:rsid w:val="004C2B2E"/>
    <w:rsid w:val="004D0A5F"/>
    <w:rsid w:val="004E0FC5"/>
    <w:rsid w:val="004E259F"/>
    <w:rsid w:val="004E732E"/>
    <w:rsid w:val="00502CB3"/>
    <w:rsid w:val="00506B44"/>
    <w:rsid w:val="00516805"/>
    <w:rsid w:val="005171E8"/>
    <w:rsid w:val="005258D1"/>
    <w:rsid w:val="00525C9E"/>
    <w:rsid w:val="005266C5"/>
    <w:rsid w:val="005364EE"/>
    <w:rsid w:val="00553348"/>
    <w:rsid w:val="00594869"/>
    <w:rsid w:val="00595345"/>
    <w:rsid w:val="005A6805"/>
    <w:rsid w:val="005C4BE2"/>
    <w:rsid w:val="006004AB"/>
    <w:rsid w:val="0064016E"/>
    <w:rsid w:val="006426B5"/>
    <w:rsid w:val="0064522B"/>
    <w:rsid w:val="00671B32"/>
    <w:rsid w:val="00672506"/>
    <w:rsid w:val="006A0278"/>
    <w:rsid w:val="006A1470"/>
    <w:rsid w:val="006A401D"/>
    <w:rsid w:val="006B0A28"/>
    <w:rsid w:val="006E1076"/>
    <w:rsid w:val="006E3038"/>
    <w:rsid w:val="00700FEF"/>
    <w:rsid w:val="00702FD0"/>
    <w:rsid w:val="00715D25"/>
    <w:rsid w:val="00782C63"/>
    <w:rsid w:val="007B4C1E"/>
    <w:rsid w:val="007B5279"/>
    <w:rsid w:val="007B7F21"/>
    <w:rsid w:val="007C55C6"/>
    <w:rsid w:val="007E7D92"/>
    <w:rsid w:val="00823871"/>
    <w:rsid w:val="008254A8"/>
    <w:rsid w:val="00832209"/>
    <w:rsid w:val="0089547A"/>
    <w:rsid w:val="00895EC6"/>
    <w:rsid w:val="008A70E8"/>
    <w:rsid w:val="008D6ADE"/>
    <w:rsid w:val="00910B1D"/>
    <w:rsid w:val="009120F9"/>
    <w:rsid w:val="00927455"/>
    <w:rsid w:val="00932F1E"/>
    <w:rsid w:val="0095018E"/>
    <w:rsid w:val="00962C63"/>
    <w:rsid w:val="00965444"/>
    <w:rsid w:val="00986E62"/>
    <w:rsid w:val="009905EE"/>
    <w:rsid w:val="009B5468"/>
    <w:rsid w:val="009D5EB4"/>
    <w:rsid w:val="00A219AB"/>
    <w:rsid w:val="00A705BB"/>
    <w:rsid w:val="00A93306"/>
    <w:rsid w:val="00A97DE4"/>
    <w:rsid w:val="00AB13A4"/>
    <w:rsid w:val="00AC6B23"/>
    <w:rsid w:val="00B0143F"/>
    <w:rsid w:val="00B06FA9"/>
    <w:rsid w:val="00BA4EB8"/>
    <w:rsid w:val="00BE64F2"/>
    <w:rsid w:val="00BF3D4B"/>
    <w:rsid w:val="00C4621F"/>
    <w:rsid w:val="00C51892"/>
    <w:rsid w:val="00C81A2F"/>
    <w:rsid w:val="00C8601B"/>
    <w:rsid w:val="00C946C1"/>
    <w:rsid w:val="00CB008C"/>
    <w:rsid w:val="00CD5492"/>
    <w:rsid w:val="00D20CF3"/>
    <w:rsid w:val="00D3214C"/>
    <w:rsid w:val="00D64F9E"/>
    <w:rsid w:val="00D6601C"/>
    <w:rsid w:val="00D71CCD"/>
    <w:rsid w:val="00D76B81"/>
    <w:rsid w:val="00D77E8A"/>
    <w:rsid w:val="00DA7800"/>
    <w:rsid w:val="00DC2244"/>
    <w:rsid w:val="00DE0FB0"/>
    <w:rsid w:val="00E0114E"/>
    <w:rsid w:val="00E11A36"/>
    <w:rsid w:val="00E2302F"/>
    <w:rsid w:val="00E23632"/>
    <w:rsid w:val="00E425FD"/>
    <w:rsid w:val="00E61888"/>
    <w:rsid w:val="00E70FE0"/>
    <w:rsid w:val="00E7120C"/>
    <w:rsid w:val="00E71270"/>
    <w:rsid w:val="00EB2936"/>
    <w:rsid w:val="00EB6310"/>
    <w:rsid w:val="00EC53E9"/>
    <w:rsid w:val="00F55785"/>
    <w:rsid w:val="00FB3A88"/>
    <w:rsid w:val="00FC219A"/>
    <w:rsid w:val="00FD33BA"/>
    <w:rsid w:val="00FD4776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2844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2100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0000"/>
  </w:style>
  <w:style w:type="paragraph" w:styleId="Piedepgina">
    <w:name w:val="footer"/>
    <w:basedOn w:val="Normal"/>
    <w:link w:val="PiedepginaCar"/>
    <w:uiPriority w:val="99"/>
    <w:unhideWhenUsed/>
    <w:rsid w:val="002100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0000"/>
  </w:style>
  <w:style w:type="character" w:styleId="Hipervnculo">
    <w:name w:val="Hyperlink"/>
    <w:basedOn w:val="Fuentedeprrafopredeter"/>
    <w:uiPriority w:val="99"/>
    <w:unhideWhenUsed/>
    <w:rsid w:val="008D6ADE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2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22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2844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2100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0000"/>
  </w:style>
  <w:style w:type="paragraph" w:styleId="Piedepgina">
    <w:name w:val="footer"/>
    <w:basedOn w:val="Normal"/>
    <w:link w:val="PiedepginaCar"/>
    <w:uiPriority w:val="99"/>
    <w:unhideWhenUsed/>
    <w:rsid w:val="002100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0000"/>
  </w:style>
  <w:style w:type="character" w:styleId="Hipervnculo">
    <w:name w:val="Hyperlink"/>
    <w:basedOn w:val="Fuentedeprrafopredeter"/>
    <w:uiPriority w:val="99"/>
    <w:unhideWhenUsed/>
    <w:rsid w:val="008D6ADE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2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22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conma@jcyl.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594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Nuñez Molina</dc:creator>
  <cp:lastModifiedBy>Maria Del Valle Francia Conde</cp:lastModifiedBy>
  <cp:revision>10</cp:revision>
  <dcterms:created xsi:type="dcterms:W3CDTF">2019-10-23T07:34:00Z</dcterms:created>
  <dcterms:modified xsi:type="dcterms:W3CDTF">2019-10-30T12:32:00Z</dcterms:modified>
</cp:coreProperties>
</file>