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B16CA" w14:textId="14EBE4F4" w:rsidR="007220C3" w:rsidRPr="002021B0" w:rsidRDefault="007220C3" w:rsidP="001C1ADA">
      <w:pPr>
        <w:jc w:val="center"/>
        <w:rPr>
          <w:rFonts w:asciiTheme="minorHAnsi" w:hAnsiTheme="minorHAnsi" w:cstheme="minorHAnsi"/>
          <w:b/>
          <w:bCs/>
          <w:sz w:val="24"/>
          <w:szCs w:val="24"/>
        </w:rPr>
      </w:pPr>
      <w:bookmarkStart w:id="0" w:name="_GoBack"/>
      <w:bookmarkEnd w:id="0"/>
      <w:r>
        <w:rPr>
          <w:rFonts w:asciiTheme="minorHAnsi" w:hAnsiTheme="minorHAnsi"/>
          <w:b/>
          <w:sz w:val="24"/>
        </w:rPr>
        <w:t>¡Tu Europa, tu voz! 2025</w:t>
      </w:r>
    </w:p>
    <w:p w14:paraId="38BB1B7D" w14:textId="15333677" w:rsidR="007220C3" w:rsidRPr="002021B0" w:rsidRDefault="00CC629B" w:rsidP="001C1ADA">
      <w:pPr>
        <w:jc w:val="center"/>
        <w:rPr>
          <w:rFonts w:asciiTheme="minorHAnsi" w:hAnsiTheme="minorHAnsi" w:cstheme="minorHAnsi"/>
        </w:rPr>
      </w:pPr>
      <w:r>
        <w:rPr>
          <w:rFonts w:asciiTheme="minorHAnsi" w:hAnsiTheme="minorHAnsi"/>
          <w:b/>
          <w:i/>
          <w:sz w:val="24"/>
        </w:rPr>
        <w:t>Dar voz a la juventud</w:t>
      </w:r>
    </w:p>
    <w:p w14:paraId="047615BC" w14:textId="77777777" w:rsidR="007220C3" w:rsidRPr="002021B0" w:rsidRDefault="007220C3" w:rsidP="007220C3">
      <w:pPr>
        <w:rPr>
          <w:rFonts w:asciiTheme="minorHAnsi" w:hAnsiTheme="minorHAnsi" w:cstheme="minorHAnsi"/>
          <w:lang w:val="en-GB"/>
        </w:rPr>
      </w:pPr>
    </w:p>
    <w:p w14:paraId="412C7250" w14:textId="651888B6" w:rsidR="007220C3" w:rsidRPr="00D42924" w:rsidRDefault="007220C3" w:rsidP="007220C3">
      <w:pPr>
        <w:rPr>
          <w:rFonts w:asciiTheme="minorHAnsi" w:hAnsiTheme="minorHAnsi" w:cstheme="minorHAnsi"/>
        </w:rPr>
      </w:pPr>
      <w:r>
        <w:rPr>
          <w:rFonts w:asciiTheme="minorHAnsi" w:hAnsiTheme="minorHAnsi"/>
        </w:rPr>
        <w:t xml:space="preserve">Los días 13 y 14 de marzo de 2025, el Comité Económico y Social Europeo (CESE) reunirá a casi cien jóvenes participantes y treinta y siete docentes de los Estados miembros de la UE, los países candidatos y el Reino Unido para su edición anual de </w:t>
      </w:r>
      <w:r>
        <w:rPr>
          <w:rFonts w:asciiTheme="minorHAnsi" w:hAnsiTheme="minorHAnsi"/>
          <w:i/>
        </w:rPr>
        <w:t>¡Tu Europa, tu voz!</w:t>
      </w:r>
      <w:r>
        <w:rPr>
          <w:rFonts w:asciiTheme="minorHAnsi" w:hAnsiTheme="minorHAnsi"/>
        </w:rPr>
        <w:t xml:space="preserve"> (YEYS). En esta ocasión el acto se centrará en el papel de la juventud a la hora de dar forma entre todos a un futuro resiliente, y su objetivo es capacitarla para la participación ciudadana y para que contribuya a las actividades de democracia participativa, tanto en sus comunidades como fuera de ellas. </w:t>
      </w:r>
    </w:p>
    <w:p w14:paraId="612A368F" w14:textId="77777777" w:rsidR="007220C3" w:rsidRPr="00D42924" w:rsidRDefault="007220C3" w:rsidP="007220C3">
      <w:pPr>
        <w:rPr>
          <w:rFonts w:asciiTheme="minorHAnsi" w:hAnsiTheme="minorHAnsi" w:cstheme="minorHAnsi"/>
          <w:lang w:val="en-GB"/>
        </w:rPr>
      </w:pPr>
    </w:p>
    <w:p w14:paraId="292D06D5" w14:textId="79418927" w:rsidR="00841E69" w:rsidRPr="00D42924" w:rsidRDefault="007220C3" w:rsidP="00841E69">
      <w:pPr>
        <w:rPr>
          <w:rFonts w:asciiTheme="minorHAnsi" w:hAnsiTheme="minorHAnsi" w:cstheme="minorHAnsi"/>
          <w:b/>
          <w:bCs/>
        </w:rPr>
      </w:pPr>
      <w:r>
        <w:rPr>
          <w:rFonts w:asciiTheme="minorHAnsi" w:hAnsiTheme="minorHAnsi"/>
          <w:b/>
        </w:rPr>
        <w:t xml:space="preserve">Concepto y líneas generales </w:t>
      </w:r>
    </w:p>
    <w:p w14:paraId="3F6BECA0" w14:textId="74BC70AD" w:rsidR="00841E69" w:rsidRPr="00D42924" w:rsidRDefault="00841E69" w:rsidP="00841E69">
      <w:pPr>
        <w:rPr>
          <w:rFonts w:asciiTheme="minorHAnsi" w:hAnsiTheme="minorHAnsi" w:cstheme="minorHAnsi"/>
        </w:rPr>
      </w:pPr>
      <w:r>
        <w:rPr>
          <w:rFonts w:asciiTheme="minorHAnsi" w:hAnsiTheme="minorHAnsi"/>
        </w:rPr>
        <w:t>YEYS 2025 durará un día y medio y contará con sesiones interactivas y talleres colaborativos. Facilitadores experimentados guiarán las sesiones, ayudando a los participantes a articular sus puntos de vista y a formular recomendaciones que se utilizarán para transmitir sus expectativas, preocupaciones, intereses, prioridades y esperanzas de cara a un futuro europeo que esté a la altura de sus aspiraciones.</w:t>
      </w:r>
    </w:p>
    <w:p w14:paraId="5172DE6D" w14:textId="77777777" w:rsidR="002C74F7" w:rsidRPr="00D42924" w:rsidRDefault="002C74F7" w:rsidP="002C74F7">
      <w:pPr>
        <w:rPr>
          <w:rFonts w:asciiTheme="minorHAnsi" w:hAnsiTheme="minorHAnsi" w:cstheme="minorHAnsi"/>
          <w:lang w:val="en-GB"/>
        </w:rPr>
      </w:pPr>
    </w:p>
    <w:p w14:paraId="1F7536CE" w14:textId="5294326A" w:rsidR="002C74F7" w:rsidRPr="002021B0" w:rsidRDefault="002021B0" w:rsidP="002C74F7">
      <w:pPr>
        <w:rPr>
          <w:rFonts w:asciiTheme="minorHAnsi" w:hAnsiTheme="minorHAnsi" w:cstheme="minorHAnsi"/>
        </w:rPr>
      </w:pPr>
      <w:r>
        <w:rPr>
          <w:rFonts w:asciiTheme="minorHAnsi" w:hAnsiTheme="minorHAnsi"/>
        </w:rPr>
        <w:t>Los talleres se estructurarán en torno a cuestiones que se espera que inspiren una comunicación y un debate abiertos y orienten la participación y el diálogo de la juventud:</w:t>
      </w:r>
    </w:p>
    <w:p w14:paraId="6EC4322F" w14:textId="77777777" w:rsidR="002C74F7" w:rsidRPr="002021B0" w:rsidRDefault="002C74F7" w:rsidP="002C74F7">
      <w:pPr>
        <w:rPr>
          <w:rFonts w:asciiTheme="minorHAnsi" w:hAnsiTheme="minorHAnsi" w:cstheme="minorHAnsi"/>
          <w:lang w:val="en-GB"/>
        </w:rPr>
      </w:pPr>
    </w:p>
    <w:p w14:paraId="77C61B80" w14:textId="6D987860" w:rsidR="002C74F7" w:rsidRPr="002021B0" w:rsidRDefault="002C74F7" w:rsidP="002C74F7">
      <w:pPr>
        <w:pStyle w:val="Prrafodelista"/>
        <w:numPr>
          <w:ilvl w:val="0"/>
          <w:numId w:val="2"/>
        </w:numPr>
        <w:rPr>
          <w:rFonts w:asciiTheme="minorHAnsi" w:hAnsiTheme="minorHAnsi" w:cstheme="minorHAnsi"/>
          <w:i/>
          <w:iCs/>
        </w:rPr>
      </w:pPr>
      <w:r>
        <w:rPr>
          <w:rFonts w:asciiTheme="minorHAnsi" w:hAnsiTheme="minorHAnsi"/>
          <w:i/>
        </w:rPr>
        <w:t>¿En qué tipo de Europa quieres vivir? ¿Cuáles son las cuestiones importantes para ti?</w:t>
      </w:r>
    </w:p>
    <w:p w14:paraId="2A27622E" w14:textId="17888BC9" w:rsidR="002C74F7" w:rsidRPr="002021B0" w:rsidRDefault="00576E86" w:rsidP="002C74F7">
      <w:pPr>
        <w:pStyle w:val="Prrafodelista"/>
        <w:numPr>
          <w:ilvl w:val="0"/>
          <w:numId w:val="2"/>
        </w:numPr>
        <w:rPr>
          <w:rFonts w:asciiTheme="minorHAnsi" w:hAnsiTheme="minorHAnsi" w:cstheme="minorHAnsi"/>
          <w:i/>
          <w:iCs/>
        </w:rPr>
      </w:pPr>
      <w:r>
        <w:rPr>
          <w:rFonts w:asciiTheme="minorHAnsi" w:hAnsiTheme="minorHAnsi"/>
          <w:i/>
        </w:rPr>
        <w:t>¿Cómo ves esta Europa del futuro y qué papel debe desempeñar la juventud en su conformación?</w:t>
      </w:r>
    </w:p>
    <w:p w14:paraId="43EE41FF" w14:textId="6C363188" w:rsidR="002C74F7" w:rsidRPr="002021B0" w:rsidRDefault="00576E86" w:rsidP="002C74F7">
      <w:pPr>
        <w:pStyle w:val="Prrafodelista"/>
        <w:numPr>
          <w:ilvl w:val="0"/>
          <w:numId w:val="2"/>
        </w:numPr>
        <w:rPr>
          <w:rFonts w:asciiTheme="minorHAnsi" w:hAnsiTheme="minorHAnsi" w:cstheme="minorHAnsi"/>
        </w:rPr>
      </w:pPr>
      <w:r>
        <w:rPr>
          <w:rFonts w:asciiTheme="minorHAnsi" w:hAnsiTheme="minorHAnsi"/>
          <w:i/>
        </w:rPr>
        <w:t>¿Qué puede aportar la juventud a la hora de forjar una Europa que refleje los valores y prioridades de su ciudadanía?</w:t>
      </w:r>
    </w:p>
    <w:p w14:paraId="2666B1D3" w14:textId="77777777" w:rsidR="002C74F7" w:rsidRPr="002021B0" w:rsidRDefault="002C74F7" w:rsidP="002C74F7">
      <w:pPr>
        <w:rPr>
          <w:rFonts w:asciiTheme="minorHAnsi" w:hAnsiTheme="minorHAnsi" w:cstheme="minorHAnsi"/>
          <w:lang w:val="en-GB"/>
        </w:rPr>
      </w:pPr>
    </w:p>
    <w:p w14:paraId="4CC0AB7E" w14:textId="7F66B398" w:rsidR="002C74F7" w:rsidRPr="002021B0" w:rsidRDefault="002C74F7" w:rsidP="002C74F7">
      <w:pPr>
        <w:rPr>
          <w:rFonts w:asciiTheme="minorHAnsi" w:hAnsiTheme="minorHAnsi" w:cstheme="minorHAnsi"/>
        </w:rPr>
      </w:pPr>
      <w:r>
        <w:rPr>
          <w:rFonts w:asciiTheme="minorHAnsi" w:hAnsiTheme="minorHAnsi"/>
        </w:rPr>
        <w:t>Estas preguntas tienen por objeto animar a los participantes a reflexionar cuidadosamente sobre sus convicciones, expectativas y prioridades y sobre cómo pueden contribuir a hacerlas realidad. Lo que se pretende al tratar estos temas es fomentar un sentimiento de apropiación entre la juventud en relación con su papel en el compromiso cívico y la participación ciudadana, además de inspirar el diálogo con este colectivo, del que surgirán propuestas para hacer frente a los retos actuales.</w:t>
      </w:r>
    </w:p>
    <w:p w14:paraId="5450FDA9" w14:textId="408E1ABE" w:rsidR="002C74F7" w:rsidRPr="002021B0" w:rsidRDefault="002C74F7" w:rsidP="002C74F7">
      <w:pPr>
        <w:rPr>
          <w:rFonts w:asciiTheme="minorHAnsi" w:hAnsiTheme="minorHAnsi" w:cstheme="minorHAnsi"/>
          <w:lang w:val="en-GB"/>
        </w:rPr>
      </w:pPr>
    </w:p>
    <w:p w14:paraId="2F1B2763" w14:textId="2EDFC66E" w:rsidR="002C74F7" w:rsidRPr="002021B0" w:rsidRDefault="007B5ECA" w:rsidP="002C74F7">
      <w:pPr>
        <w:rPr>
          <w:rFonts w:asciiTheme="minorHAnsi" w:hAnsiTheme="minorHAnsi" w:cstheme="minorHAnsi"/>
        </w:rPr>
      </w:pPr>
      <w:r>
        <w:rPr>
          <w:rFonts w:asciiTheme="minorHAnsi" w:hAnsiTheme="minorHAnsi"/>
        </w:rPr>
        <w:t>Durante los debates, los participantes también señalarán y explorarán posibles medidas para la colaboración transfronteriza, propiciando un sentimiento de unidad y la responsabilidad compartida.</w:t>
      </w:r>
    </w:p>
    <w:p w14:paraId="3FC2C6CC" w14:textId="77777777" w:rsidR="002C74F7" w:rsidRPr="002021B0" w:rsidRDefault="002C74F7" w:rsidP="002C74F7">
      <w:pPr>
        <w:rPr>
          <w:rFonts w:asciiTheme="minorHAnsi" w:hAnsiTheme="minorHAnsi" w:cstheme="minorHAnsi"/>
          <w:lang w:val="en-GB"/>
        </w:rPr>
      </w:pPr>
    </w:p>
    <w:p w14:paraId="15647E48" w14:textId="06E54779" w:rsidR="00F44405" w:rsidRPr="002021B0" w:rsidRDefault="002C74F7" w:rsidP="00F44405">
      <w:pPr>
        <w:pStyle w:val="paragraph"/>
        <w:spacing w:before="0" w:beforeAutospacing="0" w:after="0" w:afterAutospacing="0" w:line="288" w:lineRule="auto"/>
        <w:jc w:val="both"/>
        <w:textAlignment w:val="baseline"/>
        <w:rPr>
          <w:rFonts w:asciiTheme="minorHAnsi" w:hAnsiTheme="minorHAnsi" w:cstheme="minorHAnsi"/>
        </w:rPr>
      </w:pPr>
      <w:r>
        <w:rPr>
          <w:rFonts w:asciiTheme="minorHAnsi" w:hAnsiTheme="minorHAnsi"/>
        </w:rPr>
        <w:t>El acto culminará en un pleno en el que los participantes traducirán sus ideas en recomendaciones. Estas propuestas reflejarán los puntos de vista de la juventud y se presentarán como contribución esencial en cualquier trabajo consultivo o político que lleve a cabo el CESE.</w:t>
      </w:r>
    </w:p>
    <w:p w14:paraId="720838C9" w14:textId="77777777" w:rsidR="008E3315" w:rsidRPr="002021B0" w:rsidRDefault="008E3315" w:rsidP="00F44405">
      <w:pPr>
        <w:pStyle w:val="paragraph"/>
        <w:spacing w:before="0" w:beforeAutospacing="0" w:after="0" w:afterAutospacing="0" w:line="288" w:lineRule="auto"/>
        <w:jc w:val="both"/>
        <w:textAlignment w:val="baseline"/>
        <w:rPr>
          <w:rFonts w:asciiTheme="minorHAnsi" w:hAnsiTheme="minorHAnsi" w:cstheme="minorHAnsi"/>
          <w:lang w:val="en-GB"/>
        </w:rPr>
      </w:pPr>
    </w:p>
    <w:p w14:paraId="687EF7FB" w14:textId="4BC7D19A" w:rsidR="00F44405" w:rsidRPr="002021B0" w:rsidRDefault="002142DD" w:rsidP="00F44405">
      <w:pPr>
        <w:pStyle w:val="paragraph"/>
        <w:spacing w:before="0" w:beforeAutospacing="0" w:after="0" w:afterAutospacing="0" w:line="288" w:lineRule="auto"/>
        <w:jc w:val="both"/>
        <w:textAlignment w:val="baseline"/>
        <w:rPr>
          <w:rFonts w:asciiTheme="minorHAnsi" w:hAnsiTheme="minorHAnsi" w:cstheme="minorHAnsi"/>
        </w:rPr>
      </w:pPr>
      <w:r>
        <w:rPr>
          <w:rFonts w:asciiTheme="minorHAnsi" w:hAnsiTheme="minorHAnsi"/>
        </w:rPr>
        <w:t xml:space="preserve">El </w:t>
      </w:r>
      <w:hyperlink r:id="rId11" w:history="1">
        <w:r>
          <w:rPr>
            <w:rStyle w:val="Hipervnculo"/>
            <w:rFonts w:asciiTheme="minorHAnsi" w:hAnsiTheme="minorHAnsi"/>
          </w:rPr>
          <w:t>Grupo sobre la Juventud en el CESE</w:t>
        </w:r>
      </w:hyperlink>
      <w:r>
        <w:rPr>
          <w:rFonts w:asciiTheme="minorHAnsi" w:hAnsiTheme="minorHAnsi"/>
        </w:rPr>
        <w:t xml:space="preserve">, por su parte, hará un seguimiento de estas actividades dando a conocer las recomendaciones. Los resultados del YEYS se tendrán en cuenta —también como aportación— a la hora de poner en práctica la evaluación de la UE desde el punto de vista de los </w:t>
      </w:r>
      <w:r>
        <w:rPr>
          <w:rFonts w:asciiTheme="minorHAnsi" w:hAnsiTheme="minorHAnsi"/>
        </w:rPr>
        <w:lastRenderedPageBreak/>
        <w:t xml:space="preserve">jóvenes. Las actividades abarcarán desde la divulgación de información sobre redes relacionadas con la juventud hasta la integración de las recomendaciones de YEYS en los trabajos consultivos del CESE. </w:t>
      </w:r>
    </w:p>
    <w:p w14:paraId="1E431A13" w14:textId="77777777" w:rsidR="008E3315" w:rsidRPr="002021B0" w:rsidRDefault="008E3315" w:rsidP="008E3315">
      <w:pPr>
        <w:rPr>
          <w:rFonts w:asciiTheme="minorHAnsi" w:hAnsiTheme="minorHAnsi" w:cstheme="minorHAnsi"/>
          <w:lang w:val="en-GB"/>
        </w:rPr>
      </w:pPr>
    </w:p>
    <w:p w14:paraId="0261A310" w14:textId="34A3FE14" w:rsidR="00436BB8" w:rsidRPr="00374217" w:rsidRDefault="008E3315" w:rsidP="00841E69">
      <w:pPr>
        <w:rPr>
          <w:rFonts w:asciiTheme="minorHAnsi" w:hAnsiTheme="minorHAnsi" w:cstheme="minorHAnsi"/>
        </w:rPr>
      </w:pPr>
      <w:r w:rsidRPr="00374217">
        <w:rPr>
          <w:rFonts w:asciiTheme="minorHAnsi" w:hAnsiTheme="minorHAnsi" w:cstheme="minorHAnsi"/>
        </w:rPr>
        <w:t xml:space="preserve">Las recomendaciones del YEYS se incorporarán asimismo a la Semana de la Sociedad Civil, acto del CESE cuya segunda edición tendrá lugar tan solo una semana después (del 17 al 21 de marzo de 2025), y que se centrará en el refuerzo de la cohesión y la participación en las sociedades polarizadas. </w:t>
      </w:r>
    </w:p>
    <w:p w14:paraId="737F9D48" w14:textId="77777777" w:rsidR="00F44405" w:rsidRPr="00374217" w:rsidRDefault="00F44405" w:rsidP="00841E69">
      <w:pPr>
        <w:rPr>
          <w:rFonts w:asciiTheme="minorHAnsi" w:hAnsiTheme="minorHAnsi" w:cstheme="minorHAnsi"/>
          <w:b/>
          <w:bCs/>
          <w:lang w:val="en-GB"/>
        </w:rPr>
      </w:pPr>
    </w:p>
    <w:p w14:paraId="29550471" w14:textId="1257204E" w:rsidR="00841E69" w:rsidRPr="002021B0" w:rsidRDefault="00841E69" w:rsidP="00841E69">
      <w:pPr>
        <w:rPr>
          <w:rFonts w:asciiTheme="minorHAnsi" w:hAnsiTheme="minorHAnsi" w:cstheme="minorHAnsi"/>
          <w:b/>
          <w:bCs/>
        </w:rPr>
      </w:pPr>
      <w:r>
        <w:rPr>
          <w:rFonts w:asciiTheme="minorHAnsi" w:hAnsiTheme="minorHAnsi"/>
          <w:b/>
        </w:rPr>
        <w:t>Formato y estilo del YEYS 2025</w:t>
      </w:r>
    </w:p>
    <w:p w14:paraId="2D2C5291" w14:textId="77777777" w:rsidR="008E3315" w:rsidRPr="002021B0" w:rsidRDefault="008E3315" w:rsidP="00841E69">
      <w:pPr>
        <w:rPr>
          <w:rFonts w:asciiTheme="minorHAnsi" w:hAnsiTheme="minorHAnsi" w:cstheme="minorHAnsi"/>
          <w:b/>
          <w:bCs/>
          <w:lang w:val="en-GB"/>
        </w:rPr>
      </w:pPr>
    </w:p>
    <w:p w14:paraId="735D7F1D" w14:textId="2EBE8653" w:rsidR="00436BB8" w:rsidRPr="00374217" w:rsidRDefault="00436BB8" w:rsidP="00436BB8">
      <w:pPr>
        <w:rPr>
          <w:rFonts w:asciiTheme="minorHAnsi" w:hAnsiTheme="minorHAnsi" w:cstheme="minorHAnsi"/>
        </w:rPr>
      </w:pPr>
      <w:r w:rsidRPr="00374217">
        <w:rPr>
          <w:rFonts w:asciiTheme="minorHAnsi" w:hAnsiTheme="minorHAnsi" w:cstheme="minorHAnsi"/>
        </w:rPr>
        <w:t xml:space="preserve">Con el fin de facilitar la interacción de los participantes en los debates, los talleres del YEYS se organizarán utilizando planteamientos de liderazgo participativo, como por ejemplo los de </w:t>
      </w:r>
      <w:hyperlink r:id="rId12" w:history="1">
        <w:r w:rsidRPr="00374217">
          <w:rPr>
            <w:rStyle w:val="Hipervnculo"/>
            <w:rFonts w:asciiTheme="minorHAnsi" w:hAnsiTheme="minorHAnsi" w:cstheme="minorHAnsi"/>
            <w:i/>
          </w:rPr>
          <w:t>The Art of Hosting</w:t>
        </w:r>
      </w:hyperlink>
      <w:r w:rsidRPr="00374217">
        <w:rPr>
          <w:rFonts w:asciiTheme="minorHAnsi" w:hAnsiTheme="minorHAnsi" w:cstheme="minorHAnsi"/>
        </w:rPr>
        <w:t xml:space="preserve"> («el Arte del Liderazgo Participativo»), que ofrece fórmulas enormemente eficaces para encauzar y aprovechar la sabiduría colectiva y la capacidad de autoorganización en grupos de cualquier tamaño.</w:t>
      </w:r>
    </w:p>
    <w:p w14:paraId="64E28088" w14:textId="77777777" w:rsidR="00436BB8" w:rsidRPr="002021B0" w:rsidRDefault="00436BB8" w:rsidP="00436BB8">
      <w:pPr>
        <w:rPr>
          <w:rFonts w:asciiTheme="minorHAnsi" w:hAnsiTheme="minorHAnsi" w:cstheme="minorHAnsi"/>
          <w:lang w:val="en-GB"/>
        </w:rPr>
      </w:pPr>
    </w:p>
    <w:p w14:paraId="6069CB21" w14:textId="77777777" w:rsidR="00436BB8" w:rsidRPr="002021B0" w:rsidRDefault="00436BB8" w:rsidP="00436BB8">
      <w:pPr>
        <w:rPr>
          <w:rFonts w:asciiTheme="minorHAnsi" w:hAnsiTheme="minorHAnsi" w:cstheme="minorHAnsi"/>
        </w:rPr>
      </w:pPr>
      <w:r>
        <w:rPr>
          <w:rFonts w:asciiTheme="minorHAnsi" w:hAnsiTheme="minorHAnsi"/>
        </w:rPr>
        <w:t>Partiendo de la base de que las personas dedican su energía y prestan sus recursos a lo que más les importa, estos métodos integran procesos dinámicos de conversación para inducir a las personas a hacerse cargo de los retos a los que se enfrentan.</w:t>
      </w:r>
    </w:p>
    <w:p w14:paraId="55A29624" w14:textId="77777777" w:rsidR="00436BB8" w:rsidRPr="002021B0" w:rsidRDefault="00436BB8" w:rsidP="00436BB8">
      <w:pPr>
        <w:rPr>
          <w:rFonts w:asciiTheme="minorHAnsi" w:hAnsiTheme="minorHAnsi" w:cstheme="minorHAnsi"/>
          <w:lang w:val="en-GB"/>
        </w:rPr>
      </w:pPr>
    </w:p>
    <w:p w14:paraId="028741BA" w14:textId="6733A224" w:rsidR="00841E69" w:rsidRPr="002021B0" w:rsidRDefault="00841E69" w:rsidP="00436BB8">
      <w:pPr>
        <w:rPr>
          <w:rFonts w:asciiTheme="minorHAnsi" w:hAnsiTheme="minorHAnsi" w:cstheme="minorHAnsi"/>
          <w:b/>
          <w:bCs/>
        </w:rPr>
      </w:pPr>
      <w:r>
        <w:rPr>
          <w:rFonts w:asciiTheme="minorHAnsi" w:hAnsiTheme="minorHAnsi"/>
          <w:b/>
        </w:rPr>
        <w:t>Resultados del YEYS 2025</w:t>
      </w:r>
    </w:p>
    <w:p w14:paraId="3F17BAA1" w14:textId="5899C381" w:rsidR="008E3315" w:rsidRPr="002021B0" w:rsidRDefault="002D7F58" w:rsidP="00841E69">
      <w:pPr>
        <w:rPr>
          <w:rFonts w:asciiTheme="minorHAnsi" w:hAnsiTheme="minorHAnsi" w:cstheme="minorHAnsi"/>
        </w:rPr>
      </w:pPr>
      <w:r>
        <w:rPr>
          <w:rFonts w:asciiTheme="minorHAnsi" w:hAnsiTheme="minorHAnsi"/>
        </w:rPr>
        <w:t xml:space="preserve">Las propuestas clave que surjan del YEYS 2025 incorporarán recomendaciones impulsadas por la juventud para futuras iniciativas y acciones políticas. </w:t>
      </w:r>
    </w:p>
    <w:p w14:paraId="4AD34A74" w14:textId="48465477" w:rsidR="008E3315" w:rsidRPr="002021B0" w:rsidRDefault="002D7F58" w:rsidP="00841E69">
      <w:pPr>
        <w:rPr>
          <w:rFonts w:asciiTheme="minorHAnsi" w:hAnsiTheme="minorHAnsi" w:cstheme="minorHAnsi"/>
        </w:rPr>
      </w:pPr>
      <w:r>
        <w:rPr>
          <w:rFonts w:asciiTheme="minorHAnsi" w:hAnsiTheme="minorHAnsi"/>
        </w:rPr>
        <w:t xml:space="preserve">Estas recomendaciones servirán de base para los debates centrados en la juventud que tengan lugar durante la Semana de la Sociedad Civil y se compartirán con representantes de alto nivel de las instituciones europeas. </w:t>
      </w:r>
    </w:p>
    <w:p w14:paraId="54DE4D42" w14:textId="4D233E02" w:rsidR="00841E69" w:rsidRPr="002021B0" w:rsidRDefault="004B757B" w:rsidP="00841E69">
      <w:pPr>
        <w:rPr>
          <w:rFonts w:asciiTheme="minorHAnsi" w:hAnsiTheme="minorHAnsi" w:cstheme="minorHAnsi"/>
        </w:rPr>
      </w:pPr>
      <w:r>
        <w:rPr>
          <w:rFonts w:asciiTheme="minorHAnsi" w:hAnsiTheme="minorHAnsi"/>
        </w:rPr>
        <w:t>También se presentarán en el Evento Europeo de la Juventud (EYE) de 2025 que organizará el Parlamento Europeo en Estrasburgo. Al aportar una perspectiva definida de la juventud sobre cuestiones europeas cruciales, las propuestas desempeñarán un papel importante en la configuración de la agenda del CESE en materia de juventud con vistas al futuro.</w:t>
      </w:r>
    </w:p>
    <w:p w14:paraId="51A34040" w14:textId="6EE08956" w:rsidR="002D7F58" w:rsidRPr="00925B84" w:rsidRDefault="00925B84" w:rsidP="00925B84">
      <w:pPr>
        <w:overflowPunct w:val="0"/>
        <w:autoSpaceDE w:val="0"/>
        <w:autoSpaceDN w:val="0"/>
        <w:adjustRightInd w:val="0"/>
        <w:jc w:val="center"/>
        <w:textAlignment w:val="baseline"/>
      </w:pPr>
      <w:r>
        <w:t>_____________</w:t>
      </w:r>
    </w:p>
    <w:sectPr w:rsidR="002D7F58" w:rsidRPr="00925B84" w:rsidSect="00925B84">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2ACD4" w14:textId="77777777" w:rsidR="00AF3739" w:rsidRDefault="00AF3739" w:rsidP="008E3315">
      <w:pPr>
        <w:spacing w:line="240" w:lineRule="auto"/>
      </w:pPr>
      <w:r>
        <w:separator/>
      </w:r>
    </w:p>
  </w:endnote>
  <w:endnote w:type="continuationSeparator" w:id="0">
    <w:p w14:paraId="19063A89" w14:textId="77777777" w:rsidR="00AF3739" w:rsidRDefault="00AF3739" w:rsidP="008E3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5E369" w14:textId="77777777" w:rsidR="004E30B4" w:rsidRPr="00925B84" w:rsidRDefault="004E30B4" w:rsidP="00925B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95CC4" w14:textId="3B4DC656" w:rsidR="008E3315" w:rsidRPr="00925B84" w:rsidRDefault="00925B84" w:rsidP="00925B84">
    <w:pPr>
      <w:pStyle w:val="Piedepgina"/>
    </w:pPr>
    <w:r>
      <w:t xml:space="preserve">EESC-2024-03753-01-00-INFO-TRA (EN) </w:t>
    </w:r>
    <w:r>
      <w:fldChar w:fldCharType="begin"/>
    </w:r>
    <w:r>
      <w:instrText xml:space="preserve"> PAGE  \* Arabic  \* MERGEFORMAT </w:instrText>
    </w:r>
    <w:r>
      <w:fldChar w:fldCharType="separate"/>
    </w:r>
    <w:r w:rsidR="00B257CC">
      <w:rPr>
        <w:noProof/>
      </w:rPr>
      <w:t>1</w:t>
    </w:r>
    <w:r>
      <w:fldChar w:fldCharType="end"/>
    </w:r>
    <w:r>
      <w:t>/</w:t>
    </w:r>
    <w:r w:rsidR="00AF3739">
      <w:fldChar w:fldCharType="begin"/>
    </w:r>
    <w:r w:rsidR="00AF3739">
      <w:instrText xml:space="preserve"> NUMPAGES </w:instrText>
    </w:r>
    <w:r w:rsidR="00AF3739">
      <w:fldChar w:fldCharType="separate"/>
    </w:r>
    <w:r w:rsidR="00B257CC">
      <w:rPr>
        <w:noProof/>
      </w:rPr>
      <w:t>2</w:t>
    </w:r>
    <w:r w:rsidR="00AF373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81A6" w14:textId="77777777" w:rsidR="004E30B4" w:rsidRPr="00925B84" w:rsidRDefault="004E30B4" w:rsidP="00925B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46427" w14:textId="77777777" w:rsidR="00AF3739" w:rsidRDefault="00AF3739" w:rsidP="008E3315">
      <w:pPr>
        <w:spacing w:line="240" w:lineRule="auto"/>
      </w:pPr>
      <w:r>
        <w:separator/>
      </w:r>
    </w:p>
  </w:footnote>
  <w:footnote w:type="continuationSeparator" w:id="0">
    <w:p w14:paraId="17EF08FB" w14:textId="77777777" w:rsidR="00AF3739" w:rsidRDefault="00AF3739" w:rsidP="008E33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0633E" w14:textId="77777777" w:rsidR="004E30B4" w:rsidRPr="00925B84" w:rsidRDefault="004E30B4" w:rsidP="00925B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FFB74" w14:textId="729C9F53" w:rsidR="004E30B4" w:rsidRPr="00925B84" w:rsidRDefault="004E30B4" w:rsidP="00925B8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AFF98" w14:textId="77777777" w:rsidR="004E30B4" w:rsidRPr="00925B84" w:rsidRDefault="004E30B4" w:rsidP="00925B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Ttulo1"/>
      <w:lvlText w:val="%1."/>
      <w:legacy w:legacy="1" w:legacySpace="0" w:legacyIndent="0"/>
      <w:lvlJc w:val="left"/>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49E62FFA"/>
    <w:multiLevelType w:val="hybridMultilevel"/>
    <w:tmpl w:val="69622AA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C3"/>
    <w:rsid w:val="00006CA7"/>
    <w:rsid w:val="00046DF2"/>
    <w:rsid w:val="00084BAD"/>
    <w:rsid w:val="000950D1"/>
    <w:rsid w:val="001400A1"/>
    <w:rsid w:val="001C1ADA"/>
    <w:rsid w:val="002021B0"/>
    <w:rsid w:val="00204276"/>
    <w:rsid w:val="002142DD"/>
    <w:rsid w:val="002C74F7"/>
    <w:rsid w:val="002D7F58"/>
    <w:rsid w:val="003065DF"/>
    <w:rsid w:val="00374217"/>
    <w:rsid w:val="003A5716"/>
    <w:rsid w:val="003D1A58"/>
    <w:rsid w:val="003F295C"/>
    <w:rsid w:val="00436BB8"/>
    <w:rsid w:val="004B757B"/>
    <w:rsid w:val="004D432F"/>
    <w:rsid w:val="004E30B4"/>
    <w:rsid w:val="00521DB6"/>
    <w:rsid w:val="00576E86"/>
    <w:rsid w:val="005B4BE7"/>
    <w:rsid w:val="005C7B67"/>
    <w:rsid w:val="005F0A4F"/>
    <w:rsid w:val="00632A82"/>
    <w:rsid w:val="006E0D0B"/>
    <w:rsid w:val="00700DF8"/>
    <w:rsid w:val="007220C3"/>
    <w:rsid w:val="007B5ECA"/>
    <w:rsid w:val="00841E69"/>
    <w:rsid w:val="008E3315"/>
    <w:rsid w:val="008F0CA0"/>
    <w:rsid w:val="00925B84"/>
    <w:rsid w:val="009B5F5B"/>
    <w:rsid w:val="009E1813"/>
    <w:rsid w:val="00A46A9B"/>
    <w:rsid w:val="00AA2B0F"/>
    <w:rsid w:val="00AB213B"/>
    <w:rsid w:val="00AF3739"/>
    <w:rsid w:val="00B257CC"/>
    <w:rsid w:val="00B5520B"/>
    <w:rsid w:val="00B57D93"/>
    <w:rsid w:val="00C61E50"/>
    <w:rsid w:val="00CC629B"/>
    <w:rsid w:val="00D42924"/>
    <w:rsid w:val="00DA6340"/>
    <w:rsid w:val="00E106FF"/>
    <w:rsid w:val="00F3734E"/>
    <w:rsid w:val="00F444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A689"/>
  <w15:chartTrackingRefBased/>
  <w15:docId w15:val="{E9749C6F-B288-4673-95C9-6140D345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0C3"/>
    <w:pPr>
      <w:spacing w:after="0" w:line="288" w:lineRule="auto"/>
      <w:jc w:val="both"/>
    </w:pPr>
    <w:rPr>
      <w:rFonts w:ascii="Times New Roman" w:eastAsia="Times New Roman" w:hAnsi="Times New Roman" w:cs="Times New Roman"/>
    </w:rPr>
  </w:style>
  <w:style w:type="paragraph" w:styleId="Ttulo1">
    <w:name w:val="heading 1"/>
    <w:basedOn w:val="Normal"/>
    <w:next w:val="Normal"/>
    <w:link w:val="Ttulo1Car"/>
    <w:qFormat/>
    <w:rsid w:val="007220C3"/>
    <w:pPr>
      <w:numPr>
        <w:numId w:val="1"/>
      </w:numPr>
      <w:ind w:left="567" w:hanging="567"/>
      <w:outlineLvl w:val="0"/>
    </w:pPr>
    <w:rPr>
      <w:kern w:val="28"/>
    </w:rPr>
  </w:style>
  <w:style w:type="paragraph" w:styleId="Ttulo2">
    <w:name w:val="heading 2"/>
    <w:basedOn w:val="Normal"/>
    <w:next w:val="Normal"/>
    <w:link w:val="Ttulo2Car"/>
    <w:qFormat/>
    <w:rsid w:val="007220C3"/>
    <w:pPr>
      <w:numPr>
        <w:ilvl w:val="1"/>
        <w:numId w:val="1"/>
      </w:numPr>
      <w:ind w:left="567" w:hanging="567"/>
      <w:outlineLvl w:val="1"/>
    </w:pPr>
  </w:style>
  <w:style w:type="paragraph" w:styleId="Ttulo3">
    <w:name w:val="heading 3"/>
    <w:basedOn w:val="Normal"/>
    <w:next w:val="Normal"/>
    <w:link w:val="Ttulo3Car"/>
    <w:qFormat/>
    <w:rsid w:val="007220C3"/>
    <w:pPr>
      <w:numPr>
        <w:ilvl w:val="2"/>
        <w:numId w:val="1"/>
      </w:numPr>
      <w:ind w:left="567" w:hanging="567"/>
      <w:outlineLvl w:val="2"/>
    </w:pPr>
  </w:style>
  <w:style w:type="paragraph" w:styleId="Ttulo4">
    <w:name w:val="heading 4"/>
    <w:basedOn w:val="Normal"/>
    <w:next w:val="Normal"/>
    <w:link w:val="Ttulo4Car"/>
    <w:qFormat/>
    <w:rsid w:val="007220C3"/>
    <w:pPr>
      <w:numPr>
        <w:ilvl w:val="3"/>
        <w:numId w:val="1"/>
      </w:numPr>
      <w:ind w:left="567" w:hanging="567"/>
      <w:outlineLvl w:val="3"/>
    </w:pPr>
  </w:style>
  <w:style w:type="paragraph" w:styleId="Ttulo5">
    <w:name w:val="heading 5"/>
    <w:basedOn w:val="Normal"/>
    <w:next w:val="Normal"/>
    <w:link w:val="Ttulo5Car"/>
    <w:qFormat/>
    <w:rsid w:val="007220C3"/>
    <w:pPr>
      <w:numPr>
        <w:ilvl w:val="4"/>
        <w:numId w:val="1"/>
      </w:numPr>
      <w:ind w:left="567" w:hanging="567"/>
      <w:outlineLvl w:val="4"/>
    </w:pPr>
  </w:style>
  <w:style w:type="paragraph" w:styleId="Ttulo6">
    <w:name w:val="heading 6"/>
    <w:basedOn w:val="Normal"/>
    <w:next w:val="Normal"/>
    <w:link w:val="Ttulo6Car"/>
    <w:qFormat/>
    <w:rsid w:val="007220C3"/>
    <w:pPr>
      <w:numPr>
        <w:ilvl w:val="5"/>
        <w:numId w:val="1"/>
      </w:numPr>
      <w:ind w:left="567" w:hanging="567"/>
      <w:outlineLvl w:val="5"/>
    </w:pPr>
  </w:style>
  <w:style w:type="paragraph" w:styleId="Ttulo7">
    <w:name w:val="heading 7"/>
    <w:basedOn w:val="Normal"/>
    <w:next w:val="Normal"/>
    <w:link w:val="Ttulo7Car"/>
    <w:qFormat/>
    <w:rsid w:val="007220C3"/>
    <w:pPr>
      <w:numPr>
        <w:ilvl w:val="6"/>
        <w:numId w:val="1"/>
      </w:numPr>
      <w:ind w:left="567" w:hanging="567"/>
      <w:outlineLvl w:val="6"/>
    </w:pPr>
  </w:style>
  <w:style w:type="paragraph" w:styleId="Ttulo8">
    <w:name w:val="heading 8"/>
    <w:basedOn w:val="Normal"/>
    <w:next w:val="Normal"/>
    <w:link w:val="Ttulo8Car"/>
    <w:qFormat/>
    <w:rsid w:val="007220C3"/>
    <w:pPr>
      <w:numPr>
        <w:ilvl w:val="7"/>
        <w:numId w:val="1"/>
      </w:numPr>
      <w:ind w:left="567" w:hanging="567"/>
      <w:outlineLvl w:val="7"/>
    </w:pPr>
  </w:style>
  <w:style w:type="paragraph" w:styleId="Ttulo9">
    <w:name w:val="heading 9"/>
    <w:basedOn w:val="Normal"/>
    <w:next w:val="Normal"/>
    <w:link w:val="Ttulo9Car"/>
    <w:qFormat/>
    <w:rsid w:val="007220C3"/>
    <w:pPr>
      <w:numPr>
        <w:ilvl w:val="8"/>
        <w:numId w:val="1"/>
      </w:numPr>
      <w:ind w:left="567" w:hanging="567"/>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220C3"/>
    <w:rPr>
      <w:rFonts w:ascii="Times New Roman" w:eastAsia="Times New Roman" w:hAnsi="Times New Roman" w:cs="Times New Roman"/>
      <w:kern w:val="28"/>
      <w:lang w:val="es-ES"/>
    </w:rPr>
  </w:style>
  <w:style w:type="character" w:customStyle="1" w:styleId="Ttulo2Car">
    <w:name w:val="Título 2 Car"/>
    <w:basedOn w:val="Fuentedeprrafopredeter"/>
    <w:link w:val="Ttulo2"/>
    <w:rsid w:val="007220C3"/>
    <w:rPr>
      <w:rFonts w:ascii="Times New Roman" w:eastAsia="Times New Roman" w:hAnsi="Times New Roman" w:cs="Times New Roman"/>
      <w:lang w:val="es-ES"/>
    </w:rPr>
  </w:style>
  <w:style w:type="character" w:customStyle="1" w:styleId="Ttulo3Car">
    <w:name w:val="Título 3 Car"/>
    <w:basedOn w:val="Fuentedeprrafopredeter"/>
    <w:link w:val="Ttulo3"/>
    <w:rsid w:val="007220C3"/>
    <w:rPr>
      <w:rFonts w:ascii="Times New Roman" w:eastAsia="Times New Roman" w:hAnsi="Times New Roman" w:cs="Times New Roman"/>
      <w:lang w:val="es-ES"/>
    </w:rPr>
  </w:style>
  <w:style w:type="character" w:customStyle="1" w:styleId="Ttulo4Car">
    <w:name w:val="Título 4 Car"/>
    <w:basedOn w:val="Fuentedeprrafopredeter"/>
    <w:link w:val="Ttulo4"/>
    <w:rsid w:val="007220C3"/>
    <w:rPr>
      <w:rFonts w:ascii="Times New Roman" w:eastAsia="Times New Roman" w:hAnsi="Times New Roman" w:cs="Times New Roman"/>
      <w:lang w:val="es-ES"/>
    </w:rPr>
  </w:style>
  <w:style w:type="character" w:customStyle="1" w:styleId="Ttulo5Car">
    <w:name w:val="Título 5 Car"/>
    <w:basedOn w:val="Fuentedeprrafopredeter"/>
    <w:link w:val="Ttulo5"/>
    <w:rsid w:val="007220C3"/>
    <w:rPr>
      <w:rFonts w:ascii="Times New Roman" w:eastAsia="Times New Roman" w:hAnsi="Times New Roman" w:cs="Times New Roman"/>
      <w:lang w:val="es-ES"/>
    </w:rPr>
  </w:style>
  <w:style w:type="character" w:customStyle="1" w:styleId="Ttulo6Car">
    <w:name w:val="Título 6 Car"/>
    <w:basedOn w:val="Fuentedeprrafopredeter"/>
    <w:link w:val="Ttulo6"/>
    <w:rsid w:val="007220C3"/>
    <w:rPr>
      <w:rFonts w:ascii="Times New Roman" w:eastAsia="Times New Roman" w:hAnsi="Times New Roman" w:cs="Times New Roman"/>
      <w:lang w:val="es-ES"/>
    </w:rPr>
  </w:style>
  <w:style w:type="character" w:customStyle="1" w:styleId="Ttulo7Car">
    <w:name w:val="Título 7 Car"/>
    <w:basedOn w:val="Fuentedeprrafopredeter"/>
    <w:link w:val="Ttulo7"/>
    <w:rsid w:val="007220C3"/>
    <w:rPr>
      <w:rFonts w:ascii="Times New Roman" w:eastAsia="Times New Roman" w:hAnsi="Times New Roman" w:cs="Times New Roman"/>
      <w:lang w:val="es-ES"/>
    </w:rPr>
  </w:style>
  <w:style w:type="character" w:customStyle="1" w:styleId="Ttulo8Car">
    <w:name w:val="Título 8 Car"/>
    <w:basedOn w:val="Fuentedeprrafopredeter"/>
    <w:link w:val="Ttulo8"/>
    <w:rsid w:val="007220C3"/>
    <w:rPr>
      <w:rFonts w:ascii="Times New Roman" w:eastAsia="Times New Roman" w:hAnsi="Times New Roman" w:cs="Times New Roman"/>
      <w:lang w:val="es-ES"/>
    </w:rPr>
  </w:style>
  <w:style w:type="character" w:customStyle="1" w:styleId="Ttulo9Car">
    <w:name w:val="Título 9 Car"/>
    <w:basedOn w:val="Fuentedeprrafopredeter"/>
    <w:link w:val="Ttulo9"/>
    <w:rsid w:val="007220C3"/>
    <w:rPr>
      <w:rFonts w:ascii="Times New Roman" w:eastAsia="Times New Roman" w:hAnsi="Times New Roman" w:cs="Times New Roman"/>
      <w:lang w:val="es-ES"/>
    </w:rPr>
  </w:style>
  <w:style w:type="paragraph" w:styleId="Piedepgina">
    <w:name w:val="footer"/>
    <w:basedOn w:val="Normal"/>
    <w:link w:val="PiedepginaCar"/>
    <w:uiPriority w:val="99"/>
    <w:qFormat/>
    <w:rsid w:val="007220C3"/>
  </w:style>
  <w:style w:type="character" w:customStyle="1" w:styleId="PiedepginaCar">
    <w:name w:val="Pie de página Car"/>
    <w:basedOn w:val="Fuentedeprrafopredeter"/>
    <w:link w:val="Piedepgina"/>
    <w:uiPriority w:val="99"/>
    <w:rsid w:val="007220C3"/>
    <w:rPr>
      <w:rFonts w:ascii="Times New Roman" w:eastAsia="Times New Roman" w:hAnsi="Times New Roman" w:cs="Times New Roman"/>
      <w:lang w:val="es-ES"/>
    </w:rPr>
  </w:style>
  <w:style w:type="paragraph" w:styleId="Textonotapie">
    <w:name w:val="footnote text"/>
    <w:basedOn w:val="Normal"/>
    <w:link w:val="TextonotapieCar"/>
    <w:qFormat/>
    <w:rsid w:val="007220C3"/>
    <w:pPr>
      <w:keepLines/>
      <w:spacing w:after="60" w:line="240" w:lineRule="auto"/>
      <w:ind w:left="567" w:hanging="567"/>
    </w:pPr>
    <w:rPr>
      <w:sz w:val="16"/>
    </w:rPr>
  </w:style>
  <w:style w:type="character" w:customStyle="1" w:styleId="TextonotapieCar">
    <w:name w:val="Texto nota pie Car"/>
    <w:basedOn w:val="Fuentedeprrafopredeter"/>
    <w:link w:val="Textonotapie"/>
    <w:rsid w:val="007220C3"/>
    <w:rPr>
      <w:rFonts w:ascii="Times New Roman" w:eastAsia="Times New Roman" w:hAnsi="Times New Roman" w:cs="Times New Roman"/>
      <w:sz w:val="16"/>
      <w:lang w:val="es-ES"/>
    </w:rPr>
  </w:style>
  <w:style w:type="paragraph" w:styleId="Encabezado">
    <w:name w:val="header"/>
    <w:basedOn w:val="Normal"/>
    <w:link w:val="EncabezadoCar"/>
    <w:qFormat/>
    <w:rsid w:val="007220C3"/>
  </w:style>
  <w:style w:type="character" w:customStyle="1" w:styleId="EncabezadoCar">
    <w:name w:val="Encabezado Car"/>
    <w:basedOn w:val="Fuentedeprrafopredeter"/>
    <w:link w:val="Encabezado"/>
    <w:rsid w:val="007220C3"/>
    <w:rPr>
      <w:rFonts w:ascii="Times New Roman" w:eastAsia="Times New Roman" w:hAnsi="Times New Roman" w:cs="Times New Roman"/>
      <w:lang w:val="es-ES"/>
    </w:rPr>
  </w:style>
  <w:style w:type="paragraph" w:customStyle="1" w:styleId="quotes">
    <w:name w:val="quotes"/>
    <w:basedOn w:val="Normal"/>
    <w:next w:val="Normal"/>
    <w:rsid w:val="007220C3"/>
    <w:pPr>
      <w:ind w:left="720"/>
    </w:pPr>
    <w:rPr>
      <w:i/>
    </w:rPr>
  </w:style>
  <w:style w:type="character" w:styleId="Refdenotaalpie">
    <w:name w:val="footnote reference"/>
    <w:basedOn w:val="Fuentedeprrafopredeter"/>
    <w:unhideWhenUsed/>
    <w:qFormat/>
    <w:rsid w:val="007220C3"/>
    <w:rPr>
      <w:sz w:val="24"/>
      <w:vertAlign w:val="superscript"/>
    </w:rPr>
  </w:style>
  <w:style w:type="paragraph" w:styleId="Prrafodelista">
    <w:name w:val="List Paragraph"/>
    <w:basedOn w:val="Normal"/>
    <w:uiPriority w:val="34"/>
    <w:qFormat/>
    <w:rsid w:val="00436BB8"/>
    <w:pPr>
      <w:ind w:left="720"/>
      <w:contextualSpacing/>
    </w:pPr>
  </w:style>
  <w:style w:type="paragraph" w:styleId="NormalWeb">
    <w:name w:val="Normal (Web)"/>
    <w:basedOn w:val="Normal"/>
    <w:uiPriority w:val="99"/>
    <w:unhideWhenUsed/>
    <w:rsid w:val="00436BB8"/>
    <w:pPr>
      <w:spacing w:before="100" w:beforeAutospacing="1" w:after="100" w:afterAutospacing="1" w:line="240" w:lineRule="auto"/>
      <w:jc w:val="left"/>
    </w:pPr>
    <w:rPr>
      <w:sz w:val="24"/>
      <w:szCs w:val="24"/>
      <w:lang w:eastAsia="fr-BE"/>
    </w:rPr>
  </w:style>
  <w:style w:type="character" w:styleId="Hipervnculo">
    <w:name w:val="Hyperlink"/>
    <w:basedOn w:val="Fuentedeprrafopredeter"/>
    <w:uiPriority w:val="99"/>
    <w:unhideWhenUsed/>
    <w:rsid w:val="003D1A58"/>
    <w:rPr>
      <w:color w:val="0563C1" w:themeColor="hyperlink"/>
      <w:u w:val="single"/>
    </w:rPr>
  </w:style>
  <w:style w:type="character" w:customStyle="1" w:styleId="UnresolvedMention">
    <w:name w:val="Unresolved Mention"/>
    <w:basedOn w:val="Fuentedeprrafopredeter"/>
    <w:uiPriority w:val="99"/>
    <w:semiHidden/>
    <w:unhideWhenUsed/>
    <w:rsid w:val="003D1A58"/>
    <w:rPr>
      <w:color w:val="605E5C"/>
      <w:shd w:val="clear" w:color="auto" w:fill="E1DFDD"/>
    </w:rPr>
  </w:style>
  <w:style w:type="character" w:styleId="Hipervnculovisitado">
    <w:name w:val="FollowedHyperlink"/>
    <w:basedOn w:val="Fuentedeprrafopredeter"/>
    <w:uiPriority w:val="99"/>
    <w:semiHidden/>
    <w:unhideWhenUsed/>
    <w:rsid w:val="003D1A58"/>
    <w:rPr>
      <w:color w:val="954F72" w:themeColor="followedHyperlink"/>
      <w:u w:val="single"/>
    </w:rPr>
  </w:style>
  <w:style w:type="character" w:styleId="Refdecomentario">
    <w:name w:val="annotation reference"/>
    <w:basedOn w:val="Fuentedeprrafopredeter"/>
    <w:uiPriority w:val="99"/>
    <w:semiHidden/>
    <w:unhideWhenUsed/>
    <w:rsid w:val="003065DF"/>
    <w:rPr>
      <w:sz w:val="16"/>
      <w:szCs w:val="16"/>
    </w:rPr>
  </w:style>
  <w:style w:type="paragraph" w:styleId="Textocomentario">
    <w:name w:val="annotation text"/>
    <w:basedOn w:val="Normal"/>
    <w:link w:val="TextocomentarioCar"/>
    <w:uiPriority w:val="99"/>
    <w:semiHidden/>
    <w:unhideWhenUsed/>
    <w:rsid w:val="003065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65D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065DF"/>
    <w:rPr>
      <w:b/>
      <w:bCs/>
    </w:rPr>
  </w:style>
  <w:style w:type="character" w:customStyle="1" w:styleId="AsuntodelcomentarioCar">
    <w:name w:val="Asunto del comentario Car"/>
    <w:basedOn w:val="TextocomentarioCar"/>
    <w:link w:val="Asuntodelcomentario"/>
    <w:uiPriority w:val="99"/>
    <w:semiHidden/>
    <w:rsid w:val="003065DF"/>
    <w:rPr>
      <w:rFonts w:ascii="Times New Roman" w:eastAsia="Times New Roman" w:hAnsi="Times New Roman" w:cs="Times New Roman"/>
      <w:b/>
      <w:bCs/>
      <w:sz w:val="20"/>
      <w:szCs w:val="20"/>
      <w:lang w:val="es-ES"/>
    </w:rPr>
  </w:style>
  <w:style w:type="paragraph" w:customStyle="1" w:styleId="paragraph">
    <w:name w:val="paragraph"/>
    <w:basedOn w:val="Normal"/>
    <w:rsid w:val="00F3734E"/>
    <w:pPr>
      <w:spacing w:before="100" w:beforeAutospacing="1" w:after="100" w:afterAutospacing="1" w:line="240" w:lineRule="auto"/>
      <w:jc w:val="left"/>
    </w:pPr>
    <w:rPr>
      <w:rFonts w:ascii="Calibri" w:eastAsiaTheme="minorHAnsi" w:hAnsi="Calibri" w:cs="Calibri"/>
      <w:lang w:eastAsia="fr-BE"/>
    </w:rPr>
  </w:style>
  <w:style w:type="character" w:customStyle="1" w:styleId="normaltextrun">
    <w:name w:val="normaltextrun"/>
    <w:basedOn w:val="Fuentedeprrafopredeter"/>
    <w:rsid w:val="00F3734E"/>
  </w:style>
  <w:style w:type="character" w:customStyle="1" w:styleId="eop">
    <w:name w:val="eop"/>
    <w:basedOn w:val="Fuentedeprrafopredeter"/>
    <w:rsid w:val="00F3734E"/>
  </w:style>
  <w:style w:type="character" w:styleId="nfasis">
    <w:name w:val="Emphasis"/>
    <w:basedOn w:val="Fuentedeprrafopredeter"/>
    <w:uiPriority w:val="20"/>
    <w:qFormat/>
    <w:rsid w:val="002142DD"/>
    <w:rPr>
      <w:i/>
      <w:iCs/>
    </w:rPr>
  </w:style>
  <w:style w:type="paragraph" w:styleId="Revisin">
    <w:name w:val="Revision"/>
    <w:hidden/>
    <w:uiPriority w:val="99"/>
    <w:semiHidden/>
    <w:rsid w:val="002021B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697718">
      <w:bodyDiv w:val="1"/>
      <w:marLeft w:val="0"/>
      <w:marRight w:val="0"/>
      <w:marTop w:val="0"/>
      <w:marBottom w:val="0"/>
      <w:divBdr>
        <w:top w:val="none" w:sz="0" w:space="0" w:color="auto"/>
        <w:left w:val="none" w:sz="0" w:space="0" w:color="auto"/>
        <w:bottom w:val="none" w:sz="0" w:space="0" w:color="auto"/>
        <w:right w:val="none" w:sz="0" w:space="0" w:color="auto"/>
      </w:divBdr>
    </w:div>
    <w:div w:id="621882063">
      <w:bodyDiv w:val="1"/>
      <w:marLeft w:val="0"/>
      <w:marRight w:val="0"/>
      <w:marTop w:val="0"/>
      <w:marBottom w:val="0"/>
      <w:divBdr>
        <w:top w:val="none" w:sz="0" w:space="0" w:color="auto"/>
        <w:left w:val="none" w:sz="0" w:space="0" w:color="auto"/>
        <w:bottom w:val="none" w:sz="0" w:space="0" w:color="auto"/>
        <w:right w:val="none" w:sz="0" w:space="0" w:color="auto"/>
      </w:divBdr>
    </w:div>
    <w:div w:id="1809938271">
      <w:bodyDiv w:val="1"/>
      <w:marLeft w:val="0"/>
      <w:marRight w:val="0"/>
      <w:marTop w:val="0"/>
      <w:marBottom w:val="0"/>
      <w:divBdr>
        <w:top w:val="none" w:sz="0" w:space="0" w:color="auto"/>
        <w:left w:val="none" w:sz="0" w:space="0" w:color="auto"/>
        <w:bottom w:val="none" w:sz="0" w:space="0" w:color="auto"/>
        <w:right w:val="none" w:sz="0" w:space="0" w:color="auto"/>
      </w:divBdr>
      <w:divsChild>
        <w:div w:id="762917088">
          <w:marLeft w:val="0"/>
          <w:marRight w:val="0"/>
          <w:marTop w:val="0"/>
          <w:marBottom w:val="0"/>
          <w:divBdr>
            <w:top w:val="none" w:sz="0" w:space="0" w:color="auto"/>
            <w:left w:val="none" w:sz="0" w:space="0" w:color="auto"/>
            <w:bottom w:val="none" w:sz="0" w:space="0" w:color="auto"/>
            <w:right w:val="none" w:sz="0" w:space="0" w:color="auto"/>
          </w:divBdr>
          <w:divsChild>
            <w:div w:id="349837642">
              <w:marLeft w:val="0"/>
              <w:marRight w:val="0"/>
              <w:marTop w:val="0"/>
              <w:marBottom w:val="0"/>
              <w:divBdr>
                <w:top w:val="none" w:sz="0" w:space="0" w:color="auto"/>
                <w:left w:val="none" w:sz="0" w:space="0" w:color="auto"/>
                <w:bottom w:val="none" w:sz="0" w:space="0" w:color="auto"/>
                <w:right w:val="none" w:sz="0" w:space="0" w:color="auto"/>
              </w:divBdr>
              <w:divsChild>
                <w:div w:id="1402486388">
                  <w:marLeft w:val="0"/>
                  <w:marRight w:val="0"/>
                  <w:marTop w:val="0"/>
                  <w:marBottom w:val="0"/>
                  <w:divBdr>
                    <w:top w:val="none" w:sz="0" w:space="0" w:color="auto"/>
                    <w:left w:val="none" w:sz="0" w:space="0" w:color="auto"/>
                    <w:bottom w:val="none" w:sz="0" w:space="0" w:color="auto"/>
                    <w:right w:val="none" w:sz="0" w:space="0" w:color="auto"/>
                  </w:divBdr>
                  <w:divsChild>
                    <w:div w:id="142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0255">
          <w:marLeft w:val="0"/>
          <w:marRight w:val="0"/>
          <w:marTop w:val="0"/>
          <w:marBottom w:val="0"/>
          <w:divBdr>
            <w:top w:val="none" w:sz="0" w:space="0" w:color="auto"/>
            <w:left w:val="none" w:sz="0" w:space="0" w:color="auto"/>
            <w:bottom w:val="none" w:sz="0" w:space="0" w:color="auto"/>
            <w:right w:val="none" w:sz="0" w:space="0" w:color="auto"/>
          </w:divBdr>
          <w:divsChild>
            <w:div w:id="20935749">
              <w:marLeft w:val="0"/>
              <w:marRight w:val="0"/>
              <w:marTop w:val="0"/>
              <w:marBottom w:val="0"/>
              <w:divBdr>
                <w:top w:val="none" w:sz="0" w:space="0" w:color="auto"/>
                <w:left w:val="none" w:sz="0" w:space="0" w:color="auto"/>
                <w:bottom w:val="none" w:sz="0" w:space="0" w:color="auto"/>
                <w:right w:val="none" w:sz="0" w:space="0" w:color="auto"/>
              </w:divBdr>
              <w:divsChild>
                <w:div w:id="2008970054">
                  <w:marLeft w:val="0"/>
                  <w:marRight w:val="0"/>
                  <w:marTop w:val="0"/>
                  <w:marBottom w:val="0"/>
                  <w:divBdr>
                    <w:top w:val="none" w:sz="0" w:space="0" w:color="auto"/>
                    <w:left w:val="none" w:sz="0" w:space="0" w:color="auto"/>
                    <w:bottom w:val="none" w:sz="0" w:space="0" w:color="auto"/>
                    <w:right w:val="none" w:sz="0" w:space="0" w:color="auto"/>
                  </w:divBdr>
                  <w:divsChild>
                    <w:div w:id="3588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tofhosting.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sc.europa.eu/es/sections-other-bodies/other/eesc-youth-grou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F7M6YNZUATRX-2090047846-3242</_dlc_DocId>
    <_dlc_DocIdUrl xmlns="59ace41b-6786-4ce3-be71-52c27066c6ef">
      <Url>http://dm/eesc/2024/_layouts/15/DocIdRedir.aspx?ID=F7M6YNZUATRX-2090047846-3242</Url>
      <Description>F7M6YNZUATRX-2090047846-3242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2024-10-22T12:00:00+00:00</ProductionDate>
    <DocumentNumber xmlns="699f5230-8002-47b7-b3bd-c7b6c8cbc844">3753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9ace41b-6786-4ce3-be71-52c27066c6ef" xsi:nil="true"/>
    <TaxCatchAll xmlns="59ace41b-6786-4ce3-be71-52c27066c6ef">
      <Value>36</Value>
      <Value>31</Value>
      <Value>27</Value>
      <Value>26</Value>
      <Value>25</Value>
      <Value>24</Value>
      <Value>23</Value>
      <Value>21</Value>
      <Value>17</Value>
      <Value>16</Value>
      <Value>12</Value>
      <Value>11</Value>
      <Value>10</Value>
      <Value>8</Value>
      <Value>43</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10216</FicheNumber>
    <OriginalSender xmlns="59ace41b-6786-4ce3-be71-52c27066c6ef">
      <UserInfo>
        <DisplayName>Gonzalez Vilchez Almudena</DisplayName>
        <AccountId>2032</AccountId>
        <AccountType/>
      </UserInfo>
    </OriginalSender>
    <DocumentPart xmlns="59ace41b-6786-4ce3-be71-52c27066c6ef">1</DocumentPart>
    <AdoptionDate xmlns="59ace41b-6786-4ce3-be71-52c27066c6ef" xsi:nil="true"/>
    <RequestingService xmlns="59ace41b-6786-4ce3-be71-52c27066c6ef">Visites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713FB0-E8A0-4EDA-96B0-CD75509C46AF}">
  <ds:schemaRefs>
    <ds:schemaRef ds:uri="http://schemas.microsoft.com/sharepoint/v3/contenttype/forms"/>
  </ds:schemaRefs>
</ds:datastoreItem>
</file>

<file path=customXml/itemProps2.xml><?xml version="1.0" encoding="utf-8"?>
<ds:datastoreItem xmlns:ds="http://schemas.openxmlformats.org/officeDocument/2006/customXml" ds:itemID="{FFB1A1AE-4C94-467F-BC64-266116EA8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699f5230-8002-47b7-b3bd-c7b6c8cbc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5B0F7-FC8C-4395-9D52-62A7316E597C}">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699f5230-8002-47b7-b3bd-c7b6c8cbc844"/>
  </ds:schemaRefs>
</ds:datastoreItem>
</file>

<file path=customXml/itemProps4.xml><?xml version="1.0" encoding="utf-8"?>
<ds:datastoreItem xmlns:ds="http://schemas.openxmlformats.org/officeDocument/2006/customXml" ds:itemID="{6DC9132E-44BA-445E-A387-A5DF50467C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4118</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Concepto Tu Europa, tu voz</vt:lpstr>
      <vt:lpstr/>
    </vt:vector>
  </TitlesOfParts>
  <Company>CESE-CdR</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 Tu Europa, tu voz</dc:title>
  <dc:subject>INFO</dc:subject>
  <dc:creator>Buruzan Adela</dc:creator>
  <cp:keywords>EESC-2024-03753-01-00-INFO-TRA-EN</cp:keywords>
  <dc:description>Rapporteur:  - Original language: EN - Date of document: 22/10/2024 - Date of meeting:  - External documents:  - Administrator:  BURUZAN Adela</dc:description>
  <cp:lastModifiedBy>Spanish Perm Rep</cp:lastModifiedBy>
  <cp:revision>2</cp:revision>
  <dcterms:created xsi:type="dcterms:W3CDTF">2024-10-28T16:22:00Z</dcterms:created>
  <dcterms:modified xsi:type="dcterms:W3CDTF">2024-10-28T16:22:00Z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16/10/2024</vt:lpwstr>
  </property>
  <property fmtid="{D5CDD505-2E9C-101B-9397-08002B2CF9AE}" pid="4" name="Pref_Time">
    <vt:lpwstr>08:54:33</vt:lpwstr>
  </property>
  <property fmtid="{D5CDD505-2E9C-101B-9397-08002B2CF9AE}" pid="5" name="Pref_User">
    <vt:lpwstr>enied</vt:lpwstr>
  </property>
  <property fmtid="{D5CDD505-2E9C-101B-9397-08002B2CF9AE}" pid="6" name="Pref_FileName">
    <vt:lpwstr>EESC-2024-03753-01-00-INFO-ORI.docx</vt:lpwstr>
  </property>
  <property fmtid="{D5CDD505-2E9C-101B-9397-08002B2CF9AE}" pid="7" name="ContentTypeId">
    <vt:lpwstr>0x010100EA97B91038054C99906057A708A1480A00B06661FC727DF04D98883761B3120F64</vt:lpwstr>
  </property>
  <property fmtid="{D5CDD505-2E9C-101B-9397-08002B2CF9AE}" pid="8" name="_dlc_DocIdItemGuid">
    <vt:lpwstr>efc448af-c81c-4f17-a75c-abfea6462dcd</vt:lpwstr>
  </property>
  <property fmtid="{D5CDD505-2E9C-101B-9397-08002B2CF9AE}" pid="9" name="AvailableTranslations">
    <vt:lpwstr>21;#SV|c2ed69e7-a339-43d7-8f22-d93680a92aa0;#25;#DE|f6b31e5a-26fa-4935-b661-318e46daf27e;#23;#MT|7df99101-6854-4a26-b53a-b88c0da02c26;#5;#EN|f2175f21-25d7-44a3-96da-d6a61b075e1b;#16;#DA|5d49c027-8956-412b-aa16-e85a0f96ad0e;#43;#CS|72f9705b-0217-4fd3-bea2-</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3753</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1</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10;#INFO|d9136e7c-93a9-4c42-9d28-92b61e85f80c</vt:lpwstr>
  </property>
  <property fmtid="{D5CDD505-2E9C-101B-9397-08002B2CF9AE}" pid="20" name="RequestingService">
    <vt:lpwstr>Visites</vt:lpwstr>
  </property>
  <property fmtid="{D5CDD505-2E9C-101B-9397-08002B2CF9AE}" pid="21" name="Confidentiality">
    <vt:lpwstr>11;#Internal|2451815e-8241-4bbf-a22e-1ab710712bf2</vt:lpwstr>
  </property>
  <property fmtid="{D5CDD505-2E9C-101B-9397-08002B2CF9AE}" pid="22" name="MeetingName_0">
    <vt:lpwstr/>
  </property>
  <property fmtid="{D5CDD505-2E9C-101B-9397-08002B2CF9AE}" pid="23" name="Confidentiality_0">
    <vt:lpwstr>Internal|2451815e-8241-4bbf-a22e-1ab710712bf2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6" name="AvailableTranslations_0">
    <vt:lpwstr>SV|c2ed69e7-a339-43d7-8f22-d93680a92aa0;DE|f6b31e5a-26fa-4935-b661-318e46daf27e;MT|7df99101-6854-4a26-b53a-b88c0da02c26;EN|f2175f21-25d7-44a3-96da-d6a61b075e1b;DA|5d49c027-8956-412b-aa16-e85a0f96ad0e;IT|0774613c-01ed-4e5d-a25d-11d2388de825;NL|55c6556c-b4f</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36;#PT|50ccc04a-eadd-42ae-a0cb-acaf45f812ba;#31;#NL|55c6556c-b4f4-441d-9acf-c498d4f838bd;#27;#SL|98a412ae-eb01-49e9-ae3d-585a81724cfc;#25;#DE|f6b31e5a-26fa-4935-b661-318e46daf27e;#23;#MT|7df99101-6854-4a26-b53a-b88c0da02c26;#21;#SV|c2ed69e7-a339-43d7-8f22</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10216</vt:i4>
  </property>
  <property fmtid="{D5CDD505-2E9C-101B-9397-08002B2CF9AE}" pid="34" name="DocumentLanguage">
    <vt:lpwstr>24;#ES|e7a6b05b-ae16-40c8-add9-68b64b03aeba</vt:lpwstr>
  </property>
</Properties>
</file>