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71" w:rsidRPr="0057542C" w:rsidRDefault="00102771" w:rsidP="002B521E">
      <w:pPr>
        <w:spacing w:after="0" w:line="240" w:lineRule="auto"/>
        <w:ind w:right="-2"/>
        <w:jc w:val="center"/>
        <w:rPr>
          <w:rFonts w:ascii="Arial" w:hAnsi="Arial" w:cs="Arial"/>
          <w:b/>
          <w:lang w:val="es-ES_tradnl"/>
        </w:rPr>
      </w:pPr>
    </w:p>
    <w:p w:rsidR="00102771" w:rsidRPr="0057542C" w:rsidRDefault="00DB6C9D" w:rsidP="002B521E">
      <w:pPr>
        <w:spacing w:after="0" w:line="240" w:lineRule="auto"/>
        <w:ind w:right="-2"/>
        <w:jc w:val="center"/>
        <w:rPr>
          <w:rFonts w:ascii="Arial" w:hAnsi="Arial" w:cs="Arial"/>
          <w:b/>
          <w:lang w:val="es-ES_tradnl"/>
        </w:rPr>
      </w:pPr>
      <w:r>
        <w:rPr>
          <w:rFonts w:ascii="Arial" w:hAnsi="Arial" w:cs="Arial"/>
          <w:b/>
          <w:sz w:val="32"/>
          <w:szCs w:val="32"/>
          <w:lang w:val="es-ES_tradnl"/>
        </w:rPr>
        <w:t>ACEPTACIÓN DEL DECA</w:t>
      </w:r>
    </w:p>
    <w:p w:rsidR="009D4440" w:rsidRPr="0057542C" w:rsidRDefault="009D4440" w:rsidP="002B521E">
      <w:pPr>
        <w:spacing w:after="0" w:line="240" w:lineRule="auto"/>
        <w:ind w:right="-2"/>
        <w:jc w:val="center"/>
        <w:rPr>
          <w:rFonts w:ascii="Arial" w:hAnsi="Arial" w:cs="Arial"/>
          <w:b/>
          <w:lang w:val="es-ES_tradnl"/>
        </w:rPr>
      </w:pPr>
    </w:p>
    <w:p w:rsidR="00AA747A" w:rsidRPr="001C50AA" w:rsidRDefault="00102771" w:rsidP="002B521E">
      <w:pPr>
        <w:spacing w:after="0" w:line="240" w:lineRule="auto"/>
        <w:ind w:right="-2"/>
        <w:jc w:val="center"/>
        <w:rPr>
          <w:rFonts w:ascii="Arial" w:hAnsi="Arial" w:cs="Arial"/>
          <w:b/>
          <w:sz w:val="20"/>
          <w:szCs w:val="20"/>
          <w:lang w:val="es-ES_tradnl"/>
        </w:rPr>
      </w:pPr>
      <w:r w:rsidRPr="001C50AA">
        <w:rPr>
          <w:rFonts w:ascii="Arial" w:hAnsi="Arial" w:cs="Arial"/>
          <w:b/>
          <w:sz w:val="20"/>
          <w:szCs w:val="20"/>
          <w:lang w:val="es-ES_tradnl"/>
        </w:rPr>
        <w:t xml:space="preserve">CONDICIONES </w:t>
      </w:r>
      <w:r w:rsidR="00AA747A" w:rsidRPr="001C50AA">
        <w:rPr>
          <w:rFonts w:ascii="Arial" w:hAnsi="Arial" w:cs="Arial"/>
          <w:b/>
          <w:sz w:val="20"/>
          <w:szCs w:val="20"/>
          <w:lang w:val="es-ES_tradnl"/>
        </w:rPr>
        <w:t xml:space="preserve">DE LA SUBVENCIÓN </w:t>
      </w:r>
    </w:p>
    <w:p w:rsidR="00AA747A" w:rsidRPr="001C50AA" w:rsidRDefault="00AA747A" w:rsidP="002B521E">
      <w:pPr>
        <w:spacing w:after="0" w:line="240" w:lineRule="auto"/>
        <w:ind w:right="-2"/>
        <w:jc w:val="center"/>
        <w:rPr>
          <w:rFonts w:ascii="Arial" w:hAnsi="Arial" w:cs="Arial"/>
          <w:b/>
          <w:sz w:val="20"/>
          <w:szCs w:val="20"/>
          <w:lang w:val="es-ES_tradnl"/>
        </w:rPr>
      </w:pPr>
    </w:p>
    <w:p w:rsidR="00621421" w:rsidRPr="001C50AA" w:rsidRDefault="00AA747A" w:rsidP="002B521E">
      <w:pPr>
        <w:spacing w:after="0" w:line="240" w:lineRule="auto"/>
        <w:ind w:right="-2"/>
        <w:jc w:val="center"/>
        <w:rPr>
          <w:rFonts w:ascii="Arial" w:hAnsi="Arial" w:cs="Arial"/>
          <w:b/>
          <w:sz w:val="20"/>
          <w:szCs w:val="20"/>
          <w:lang w:val="es-ES_tradnl"/>
        </w:rPr>
      </w:pPr>
      <w:r w:rsidRPr="001C50AA">
        <w:rPr>
          <w:rFonts w:ascii="Arial" w:hAnsi="Arial" w:cs="Arial"/>
          <w:b/>
          <w:sz w:val="20"/>
          <w:szCs w:val="20"/>
          <w:lang w:val="es-ES_tradnl"/>
        </w:rPr>
        <w:t>PARA LA ENTIDAD U ORGANISMO BENEFICIARIO</w:t>
      </w:r>
    </w:p>
    <w:p w:rsidR="002459F7" w:rsidRPr="0057542C" w:rsidRDefault="002459F7" w:rsidP="001C50AA">
      <w:pPr>
        <w:spacing w:after="0" w:line="240" w:lineRule="auto"/>
        <w:ind w:right="-2"/>
        <w:rPr>
          <w:rFonts w:ascii="Arial" w:hAnsi="Arial" w:cs="Arial"/>
          <w:b/>
          <w:lang w:val="es-ES_tradnl"/>
        </w:rPr>
      </w:pPr>
    </w:p>
    <w:p w:rsidR="00AA747A" w:rsidRPr="0057542C" w:rsidRDefault="00AA747A" w:rsidP="00844018">
      <w:pPr>
        <w:pStyle w:val="Prrafodelista"/>
        <w:spacing w:after="0" w:line="240" w:lineRule="auto"/>
        <w:ind w:left="-284" w:right="-2" w:firstLine="284"/>
        <w:jc w:val="both"/>
        <w:rPr>
          <w:rFonts w:ascii="Arial" w:hAnsi="Arial" w:cs="Arial"/>
          <w:color w:val="FF0000"/>
        </w:rPr>
      </w:pPr>
      <w:r w:rsidRPr="0057542C">
        <w:rPr>
          <w:rFonts w:ascii="Arial" w:hAnsi="Arial" w:cs="Arial"/>
        </w:rPr>
        <w:t>La acepta</w:t>
      </w:r>
      <w:r w:rsidR="00D869DE" w:rsidRPr="0057542C">
        <w:rPr>
          <w:rFonts w:ascii="Arial" w:hAnsi="Arial" w:cs="Arial"/>
        </w:rPr>
        <w:t>ción de la Re</w:t>
      </w:r>
      <w:r w:rsidR="009D20D1" w:rsidRPr="0057542C">
        <w:rPr>
          <w:rFonts w:ascii="Arial" w:hAnsi="Arial" w:cs="Arial"/>
        </w:rPr>
        <w:t xml:space="preserve">solución, </w:t>
      </w:r>
      <w:r w:rsidRPr="0057542C">
        <w:rPr>
          <w:rFonts w:ascii="Arial" w:hAnsi="Arial" w:cs="Arial"/>
        </w:rPr>
        <w:t>como documento que establece las condiciones de la ayuda (DECA)</w:t>
      </w:r>
      <w:r w:rsidR="009D20D1" w:rsidRPr="0057542C">
        <w:rPr>
          <w:rFonts w:ascii="Arial" w:hAnsi="Arial" w:cs="Arial"/>
        </w:rPr>
        <w:t>,</w:t>
      </w:r>
      <w:r w:rsidRPr="0057542C">
        <w:rPr>
          <w:rFonts w:ascii="Arial" w:hAnsi="Arial" w:cs="Arial"/>
        </w:rPr>
        <w:t xml:space="preserve"> por parte del </w:t>
      </w:r>
      <w:r w:rsidRPr="00844018">
        <w:rPr>
          <w:rFonts w:ascii="Arial" w:hAnsi="Arial" w:cs="Arial"/>
        </w:rPr>
        <w:t>beneficiario</w:t>
      </w:r>
      <w:r w:rsidR="009D20D1" w:rsidRPr="00844018">
        <w:rPr>
          <w:rFonts w:ascii="Arial" w:hAnsi="Arial" w:cs="Arial"/>
        </w:rPr>
        <w:t>,</w:t>
      </w:r>
      <w:r w:rsidRPr="00844018">
        <w:rPr>
          <w:rFonts w:ascii="Arial" w:hAnsi="Arial" w:cs="Arial"/>
        </w:rPr>
        <w:t xml:space="preserve"> implica</w:t>
      </w:r>
      <w:r w:rsidR="00844018">
        <w:rPr>
          <w:rFonts w:ascii="Arial" w:hAnsi="Arial" w:cs="Arial"/>
        </w:rPr>
        <w:t xml:space="preserve"> la aceptación de la subvención y del reparto por anualidades del Anexo I de esta orden de resolución</w:t>
      </w:r>
      <w:r w:rsidR="000B4846">
        <w:rPr>
          <w:rFonts w:ascii="Arial" w:hAnsi="Arial" w:cs="Arial"/>
        </w:rPr>
        <w:t>. Además la aceptación del DECA incluirá los</w:t>
      </w:r>
      <w:r w:rsidR="00844018">
        <w:rPr>
          <w:rFonts w:ascii="Arial" w:hAnsi="Arial" w:cs="Arial"/>
        </w:rPr>
        <w:t xml:space="preserve"> siguientes aspectos</w:t>
      </w:r>
      <w:r w:rsidR="00844018" w:rsidRPr="00844018">
        <w:rPr>
          <w:rFonts w:ascii="Arial" w:hAnsi="Arial" w:cs="Arial"/>
        </w:rPr>
        <w:t>:</w:t>
      </w:r>
    </w:p>
    <w:p w:rsidR="00F353F5" w:rsidRPr="0057542C" w:rsidRDefault="00F353F5" w:rsidP="002B521E">
      <w:pPr>
        <w:pStyle w:val="Prrafodelista"/>
        <w:spacing w:after="0" w:line="240" w:lineRule="auto"/>
        <w:ind w:left="-284" w:right="-2"/>
        <w:jc w:val="both"/>
        <w:rPr>
          <w:rFonts w:ascii="Arial" w:hAnsi="Arial" w:cs="Arial"/>
        </w:rPr>
      </w:pPr>
    </w:p>
    <w:p w:rsidR="00F353F5" w:rsidRDefault="00F353F5" w:rsidP="008E5F8A">
      <w:pPr>
        <w:pStyle w:val="Prrafodelista"/>
        <w:numPr>
          <w:ilvl w:val="0"/>
          <w:numId w:val="6"/>
        </w:numPr>
        <w:spacing w:after="0" w:line="240" w:lineRule="auto"/>
        <w:ind w:left="0" w:right="-2" w:firstLine="0"/>
        <w:jc w:val="both"/>
        <w:rPr>
          <w:rFonts w:ascii="Arial" w:hAnsi="Arial" w:cs="Arial"/>
          <w:b/>
        </w:rPr>
      </w:pPr>
      <w:r w:rsidRPr="0057542C">
        <w:rPr>
          <w:rFonts w:ascii="Arial" w:hAnsi="Arial" w:cs="Arial"/>
          <w:b/>
        </w:rPr>
        <w:t>Requisitos específicos relativos a los productos o servicios</w:t>
      </w:r>
      <w:r w:rsidR="001D7015" w:rsidRPr="0057542C">
        <w:rPr>
          <w:rFonts w:ascii="Arial" w:hAnsi="Arial" w:cs="Arial"/>
          <w:b/>
        </w:rPr>
        <w:t>:</w:t>
      </w:r>
    </w:p>
    <w:p w:rsidR="00E94730" w:rsidRPr="0057542C" w:rsidRDefault="00E94730" w:rsidP="008E5F8A">
      <w:pPr>
        <w:pStyle w:val="Prrafodelista"/>
        <w:spacing w:after="0" w:line="240" w:lineRule="auto"/>
        <w:ind w:left="567" w:right="-2"/>
        <w:jc w:val="both"/>
        <w:rPr>
          <w:rFonts w:ascii="Arial" w:hAnsi="Arial" w:cs="Arial"/>
          <w:b/>
        </w:rPr>
      </w:pPr>
    </w:p>
    <w:p w:rsidR="001D7015" w:rsidRDefault="001D7015" w:rsidP="008E5F8A">
      <w:pPr>
        <w:pStyle w:val="Prrafodelista"/>
        <w:spacing w:after="0" w:line="240" w:lineRule="auto"/>
        <w:ind w:left="567" w:right="-2"/>
        <w:jc w:val="both"/>
        <w:rPr>
          <w:rFonts w:ascii="Arial" w:hAnsi="Arial" w:cs="Arial"/>
        </w:rPr>
      </w:pPr>
      <w:r w:rsidRPr="00E94730">
        <w:rPr>
          <w:rFonts w:ascii="Arial" w:hAnsi="Arial" w:cs="Arial"/>
        </w:rPr>
        <w:t>A.1.- Objeto de la operación.</w:t>
      </w:r>
    </w:p>
    <w:p w:rsidR="00E94730" w:rsidRPr="00AD2E46" w:rsidRDefault="00E94730" w:rsidP="008E5F8A">
      <w:pPr>
        <w:spacing w:after="0" w:line="240" w:lineRule="auto"/>
        <w:ind w:left="567" w:right="-2"/>
        <w:jc w:val="both"/>
        <w:rPr>
          <w:rFonts w:ascii="Arial" w:hAnsi="Arial" w:cs="Arial"/>
        </w:rPr>
      </w:pPr>
    </w:p>
    <w:p w:rsidR="001D7015" w:rsidRDefault="00AD2E46" w:rsidP="008E5F8A">
      <w:pPr>
        <w:pStyle w:val="Prrafodelista"/>
        <w:spacing w:after="0" w:line="240" w:lineRule="auto"/>
        <w:ind w:left="567" w:right="-2"/>
        <w:jc w:val="both"/>
        <w:rPr>
          <w:rFonts w:ascii="Arial" w:hAnsi="Arial" w:cs="Arial"/>
        </w:rPr>
      </w:pPr>
      <w:r>
        <w:rPr>
          <w:rFonts w:ascii="Arial" w:hAnsi="Arial" w:cs="Arial"/>
        </w:rPr>
        <w:t>A.2</w:t>
      </w:r>
      <w:r w:rsidR="001D7015" w:rsidRPr="00E94730">
        <w:rPr>
          <w:rFonts w:ascii="Arial" w:hAnsi="Arial" w:cs="Arial"/>
        </w:rPr>
        <w:t>.- Nombre de la entidad u organismo, razón social, CIF,</w:t>
      </w:r>
      <w:r w:rsidR="00E94730">
        <w:rPr>
          <w:rFonts w:ascii="Arial" w:hAnsi="Arial" w:cs="Arial"/>
        </w:rPr>
        <w:t xml:space="preserve"> etc.</w:t>
      </w:r>
    </w:p>
    <w:p w:rsidR="00E94730" w:rsidRPr="00E94730" w:rsidRDefault="00E94730" w:rsidP="008E5F8A">
      <w:pPr>
        <w:pStyle w:val="Prrafodelista"/>
        <w:spacing w:after="0" w:line="240" w:lineRule="auto"/>
        <w:ind w:left="567" w:right="-2"/>
        <w:jc w:val="both"/>
        <w:rPr>
          <w:rFonts w:ascii="Arial" w:hAnsi="Arial" w:cs="Arial"/>
        </w:rPr>
      </w:pPr>
    </w:p>
    <w:p w:rsidR="0042249D" w:rsidRPr="000B4846" w:rsidRDefault="00AD2E46" w:rsidP="000B4846">
      <w:pPr>
        <w:pStyle w:val="Prrafodelista"/>
        <w:spacing w:after="0" w:line="240" w:lineRule="auto"/>
        <w:ind w:left="567" w:right="-2"/>
        <w:jc w:val="both"/>
        <w:rPr>
          <w:rFonts w:ascii="Arial" w:hAnsi="Arial" w:cs="Arial"/>
        </w:rPr>
      </w:pPr>
      <w:r>
        <w:rPr>
          <w:rFonts w:ascii="Arial" w:hAnsi="Arial" w:cs="Arial"/>
        </w:rPr>
        <w:t>A.3</w:t>
      </w:r>
      <w:r w:rsidR="001D7015" w:rsidRPr="00E94730">
        <w:rPr>
          <w:rFonts w:ascii="Arial" w:hAnsi="Arial" w:cs="Arial"/>
        </w:rPr>
        <w:t>.- Identificación del programa operativo y de la actuación en la que se enmarca la operación.</w:t>
      </w:r>
    </w:p>
    <w:p w:rsidR="00E94730" w:rsidRDefault="00E94730" w:rsidP="008E5F8A">
      <w:pPr>
        <w:pStyle w:val="Prrafodelista"/>
        <w:spacing w:after="0" w:line="240" w:lineRule="auto"/>
        <w:ind w:left="567" w:right="-2"/>
        <w:jc w:val="both"/>
        <w:rPr>
          <w:rFonts w:ascii="Arial" w:hAnsi="Arial" w:cs="Arial"/>
        </w:rPr>
      </w:pPr>
    </w:p>
    <w:p w:rsidR="00274BE8" w:rsidRPr="00274BE8" w:rsidRDefault="002B521E" w:rsidP="008E5F8A">
      <w:pPr>
        <w:spacing w:after="0" w:line="240" w:lineRule="auto"/>
        <w:ind w:right="-2" w:firstLine="567"/>
        <w:jc w:val="both"/>
        <w:rPr>
          <w:rFonts w:ascii="Arial" w:hAnsi="Arial" w:cs="Arial"/>
        </w:rPr>
      </w:pPr>
      <w:r>
        <w:rPr>
          <w:rFonts w:ascii="Arial" w:hAnsi="Arial" w:cs="Arial"/>
        </w:rPr>
        <w:t>A.4</w:t>
      </w:r>
      <w:r w:rsidR="00274BE8" w:rsidRPr="00274BE8">
        <w:rPr>
          <w:rFonts w:ascii="Arial" w:hAnsi="Arial" w:cs="Arial"/>
        </w:rPr>
        <w:t>.- Organismo que selecciona la operación y expide el DECA.</w:t>
      </w:r>
    </w:p>
    <w:p w:rsidR="00274BE8" w:rsidRDefault="00274BE8" w:rsidP="008E5F8A">
      <w:pPr>
        <w:pStyle w:val="Prrafodelista"/>
        <w:spacing w:after="0" w:line="240" w:lineRule="auto"/>
        <w:ind w:left="567" w:right="-2"/>
        <w:jc w:val="both"/>
        <w:rPr>
          <w:rFonts w:ascii="Arial" w:hAnsi="Arial" w:cs="Arial"/>
        </w:rPr>
      </w:pPr>
    </w:p>
    <w:p w:rsidR="00957A30" w:rsidRDefault="002B521E" w:rsidP="008E5F8A">
      <w:pPr>
        <w:pStyle w:val="Prrafodelista"/>
        <w:spacing w:after="0" w:line="240" w:lineRule="auto"/>
        <w:ind w:left="567" w:right="-2"/>
        <w:jc w:val="both"/>
        <w:rPr>
          <w:rFonts w:ascii="Arial" w:hAnsi="Arial" w:cs="Arial"/>
        </w:rPr>
      </w:pPr>
      <w:r>
        <w:rPr>
          <w:rFonts w:ascii="Arial" w:hAnsi="Arial" w:cs="Arial"/>
        </w:rPr>
        <w:t>A.5</w:t>
      </w:r>
      <w:r w:rsidR="00AD2E46" w:rsidRPr="00E94730">
        <w:rPr>
          <w:rFonts w:ascii="Arial" w:hAnsi="Arial" w:cs="Arial"/>
        </w:rPr>
        <w:t>.- La ubicación de la operación.</w:t>
      </w:r>
      <w:r w:rsidR="00957A30">
        <w:rPr>
          <w:rFonts w:ascii="Arial" w:hAnsi="Arial" w:cs="Arial"/>
        </w:rPr>
        <w:t xml:space="preserve"> </w:t>
      </w:r>
    </w:p>
    <w:p w:rsidR="002B521E" w:rsidRPr="001C50AA" w:rsidRDefault="002B521E" w:rsidP="001C50AA">
      <w:pPr>
        <w:spacing w:after="0" w:line="240" w:lineRule="auto"/>
        <w:ind w:right="-2"/>
        <w:jc w:val="both"/>
        <w:rPr>
          <w:rFonts w:ascii="Arial" w:hAnsi="Arial" w:cs="Arial"/>
        </w:rPr>
      </w:pPr>
    </w:p>
    <w:p w:rsidR="002B521E" w:rsidRDefault="00520B6B" w:rsidP="00520B6B">
      <w:pPr>
        <w:spacing w:after="0" w:line="240" w:lineRule="auto"/>
        <w:ind w:left="567" w:right="-2"/>
        <w:jc w:val="both"/>
        <w:rPr>
          <w:rFonts w:ascii="Arial" w:hAnsi="Arial" w:cs="Arial"/>
        </w:rPr>
      </w:pPr>
      <w:r>
        <w:rPr>
          <w:rFonts w:ascii="Arial" w:hAnsi="Arial" w:cs="Arial"/>
        </w:rPr>
        <w:t>A.6</w:t>
      </w:r>
      <w:r w:rsidR="002B521E">
        <w:rPr>
          <w:rFonts w:ascii="Arial" w:hAnsi="Arial" w:cs="Arial"/>
        </w:rPr>
        <w:t xml:space="preserve">.- </w:t>
      </w:r>
      <w:r w:rsidR="002B521E" w:rsidRPr="0057542C">
        <w:rPr>
          <w:rFonts w:ascii="Arial" w:hAnsi="Arial" w:cs="Arial"/>
        </w:rPr>
        <w:t xml:space="preserve">Los beneficiarios deberán custodiar la documentación durante los plazos que establece el artículo 140 del Reglamento (UE) nº 1303/2013 del Parlamento Europeo y del Consejo, de 17 de diciembre de 2013. </w:t>
      </w:r>
    </w:p>
    <w:p w:rsidR="002B521E" w:rsidRPr="00E94F4E" w:rsidRDefault="002B521E" w:rsidP="00E94F4E">
      <w:pPr>
        <w:spacing w:after="0" w:line="240" w:lineRule="auto"/>
        <w:ind w:right="-2"/>
        <w:jc w:val="both"/>
        <w:rPr>
          <w:rFonts w:ascii="Arial" w:hAnsi="Arial" w:cs="Arial"/>
        </w:rPr>
      </w:pPr>
    </w:p>
    <w:p w:rsidR="00957A30" w:rsidRPr="0057542C" w:rsidRDefault="00FF1A00" w:rsidP="0042249D">
      <w:pPr>
        <w:pStyle w:val="Prrafodelista"/>
        <w:spacing w:after="0" w:line="240" w:lineRule="auto"/>
        <w:ind w:left="567" w:right="-2"/>
        <w:jc w:val="both"/>
        <w:rPr>
          <w:rFonts w:ascii="Arial" w:hAnsi="Arial" w:cs="Arial"/>
        </w:rPr>
      </w:pPr>
      <w:r>
        <w:rPr>
          <w:rFonts w:ascii="Arial" w:hAnsi="Arial" w:cs="Arial"/>
        </w:rPr>
        <w:t>A.7</w:t>
      </w:r>
      <w:r w:rsidR="00957A30" w:rsidRPr="0057542C">
        <w:rPr>
          <w:rFonts w:ascii="Arial" w:hAnsi="Arial" w:cs="Arial"/>
        </w:rPr>
        <w:t xml:space="preserve">.- Que en todas </w:t>
      </w:r>
      <w:r w:rsidR="005637C7">
        <w:rPr>
          <w:rFonts w:ascii="Arial" w:hAnsi="Arial" w:cs="Arial"/>
        </w:rPr>
        <w:t xml:space="preserve">las </w:t>
      </w:r>
      <w:r w:rsidR="00957A30" w:rsidRPr="0057542C">
        <w:rPr>
          <w:rFonts w:ascii="Arial" w:hAnsi="Arial" w:cs="Arial"/>
        </w:rPr>
        <w:t>medidas de información y comunicación que lleve a cabo el beneficiario se reconozca la cofinanciación del FEDER a cada operación asegurándose de que:</w:t>
      </w:r>
    </w:p>
    <w:p w:rsidR="00E94730" w:rsidRPr="0057542C" w:rsidRDefault="00E94730" w:rsidP="00FF1A00">
      <w:pPr>
        <w:spacing w:after="0" w:line="240" w:lineRule="auto"/>
        <w:ind w:right="-2"/>
        <w:jc w:val="both"/>
        <w:rPr>
          <w:rFonts w:ascii="Arial" w:hAnsi="Arial" w:cs="Arial"/>
        </w:rPr>
      </w:pPr>
    </w:p>
    <w:p w:rsidR="00E94730" w:rsidRPr="0057542C" w:rsidRDefault="005B57A2" w:rsidP="0042249D">
      <w:pPr>
        <w:spacing w:after="0" w:line="240" w:lineRule="auto"/>
        <w:ind w:left="1701" w:right="-2"/>
        <w:jc w:val="both"/>
        <w:rPr>
          <w:rFonts w:ascii="Arial" w:hAnsi="Arial" w:cs="Arial"/>
        </w:rPr>
      </w:pPr>
      <w:r>
        <w:rPr>
          <w:rFonts w:ascii="Arial" w:hAnsi="Arial" w:cs="Arial"/>
        </w:rPr>
        <w:t>A.</w:t>
      </w:r>
      <w:r w:rsidR="00FF1A00">
        <w:rPr>
          <w:rFonts w:ascii="Arial" w:hAnsi="Arial" w:cs="Arial"/>
        </w:rPr>
        <w:t>7</w:t>
      </w:r>
      <w:r>
        <w:rPr>
          <w:rFonts w:ascii="Arial" w:hAnsi="Arial" w:cs="Arial"/>
        </w:rPr>
        <w:t>.1</w:t>
      </w:r>
      <w:r w:rsidR="00E94730" w:rsidRPr="0057542C">
        <w:rPr>
          <w:rFonts w:ascii="Arial" w:hAnsi="Arial" w:cs="Arial"/>
        </w:rPr>
        <w:t xml:space="preserve">.- Se coloque, al menos, un cartel con información sobre cada proyecto (de un tamaño mínimo </w:t>
      </w:r>
      <w:r w:rsidR="0015321A">
        <w:rPr>
          <w:rFonts w:ascii="Arial" w:hAnsi="Arial" w:cs="Arial"/>
        </w:rPr>
        <w:t xml:space="preserve">DIN </w:t>
      </w:r>
      <w:r w:rsidR="00E94730" w:rsidRPr="0057542C">
        <w:rPr>
          <w:rFonts w:ascii="Arial" w:hAnsi="Arial" w:cs="Arial"/>
        </w:rPr>
        <w:t>A3), en el que se mencionará la ayuda financiera de la Unión, en un lugar visible para el público, por ejemplo la entrada de un departamento, de un laboratorio u otra unidad administrativa cercana al área de trabajo de cada grupo de investigación financiado.</w:t>
      </w:r>
    </w:p>
    <w:p w:rsidR="00E94730" w:rsidRPr="0057542C" w:rsidRDefault="00E94730" w:rsidP="0042249D">
      <w:pPr>
        <w:spacing w:after="0" w:line="240" w:lineRule="auto"/>
        <w:ind w:left="1701" w:right="-2"/>
        <w:jc w:val="both"/>
        <w:rPr>
          <w:rFonts w:ascii="Arial" w:hAnsi="Arial" w:cs="Arial"/>
        </w:rPr>
      </w:pPr>
    </w:p>
    <w:p w:rsidR="00E94730" w:rsidRPr="0057542C" w:rsidRDefault="005B57A2" w:rsidP="0042249D">
      <w:pPr>
        <w:spacing w:after="0" w:line="240" w:lineRule="auto"/>
        <w:ind w:left="1701" w:right="-2"/>
        <w:jc w:val="both"/>
        <w:rPr>
          <w:rFonts w:ascii="Arial" w:hAnsi="Arial" w:cs="Arial"/>
        </w:rPr>
      </w:pPr>
      <w:r>
        <w:rPr>
          <w:rFonts w:ascii="Arial" w:hAnsi="Arial" w:cs="Arial"/>
        </w:rPr>
        <w:t>A.</w:t>
      </w:r>
      <w:r w:rsidR="00FF1A00">
        <w:rPr>
          <w:rFonts w:ascii="Arial" w:hAnsi="Arial" w:cs="Arial"/>
        </w:rPr>
        <w:t>7</w:t>
      </w:r>
      <w:r>
        <w:rPr>
          <w:rFonts w:ascii="Arial" w:hAnsi="Arial" w:cs="Arial"/>
        </w:rPr>
        <w:t>.2.-</w:t>
      </w:r>
      <w:r w:rsidR="00E94730" w:rsidRPr="0057542C">
        <w:rPr>
          <w:rFonts w:ascii="Arial" w:hAnsi="Arial" w:cs="Arial"/>
        </w:rPr>
        <w:t xml:space="preserve"> Se incluya información de la operación, en su sitio web de internet, en caso de que disponga de uno, de manera proporcionada al nivel de apoyo prestado, con sus objetivos y resultados y destacando el apoyo financiero de la Unión.</w:t>
      </w:r>
    </w:p>
    <w:p w:rsidR="00E94730" w:rsidRPr="0057542C" w:rsidRDefault="00E94730" w:rsidP="0042249D">
      <w:pPr>
        <w:spacing w:after="0" w:line="240" w:lineRule="auto"/>
        <w:ind w:left="1701" w:right="-2"/>
        <w:jc w:val="both"/>
        <w:rPr>
          <w:rFonts w:ascii="Arial" w:hAnsi="Arial" w:cs="Arial"/>
        </w:rPr>
      </w:pPr>
    </w:p>
    <w:p w:rsidR="00E94730" w:rsidRDefault="005B57A2" w:rsidP="0042249D">
      <w:pPr>
        <w:spacing w:after="0" w:line="240" w:lineRule="auto"/>
        <w:ind w:left="1701" w:right="-2"/>
        <w:jc w:val="both"/>
        <w:rPr>
          <w:rFonts w:ascii="Arial" w:hAnsi="Arial" w:cs="Arial"/>
        </w:rPr>
      </w:pPr>
      <w:r>
        <w:rPr>
          <w:rFonts w:ascii="Arial" w:hAnsi="Arial" w:cs="Arial"/>
        </w:rPr>
        <w:t>A.</w:t>
      </w:r>
      <w:r w:rsidR="00FF1A00">
        <w:rPr>
          <w:rFonts w:ascii="Arial" w:hAnsi="Arial" w:cs="Arial"/>
        </w:rPr>
        <w:t>7</w:t>
      </w:r>
      <w:r>
        <w:rPr>
          <w:rFonts w:ascii="Arial" w:hAnsi="Arial" w:cs="Arial"/>
        </w:rPr>
        <w:t>.3.-</w:t>
      </w:r>
      <w:r w:rsidR="00E94730" w:rsidRPr="0057542C">
        <w:rPr>
          <w:rFonts w:ascii="Arial" w:hAnsi="Arial" w:cs="Arial"/>
        </w:rPr>
        <w:t xml:space="preserve"> Los investigadores principales de los proyectos incorporen los logos de la cofinanciación FEDER y de la Junta de Castilla y León en todos los documentos gráficos que se generen (carteles, programas), así como los logos y agradecimientos a dicha cofinanciación en artículos y publicaciones científicas, y artículos y publicaciones de divulgación por prensa u otras vías de comunicación.</w:t>
      </w:r>
    </w:p>
    <w:p w:rsidR="005A4AE6" w:rsidRPr="0057542C" w:rsidRDefault="005A4AE6" w:rsidP="0042249D">
      <w:pPr>
        <w:spacing w:after="0" w:line="240" w:lineRule="auto"/>
        <w:ind w:left="1701" w:right="-2"/>
        <w:jc w:val="both"/>
        <w:rPr>
          <w:rFonts w:ascii="Arial" w:hAnsi="Arial" w:cs="Arial"/>
        </w:rPr>
      </w:pPr>
    </w:p>
    <w:p w:rsidR="00E94730" w:rsidRDefault="00E94730" w:rsidP="0042249D">
      <w:pPr>
        <w:pStyle w:val="Prrafodelista"/>
        <w:spacing w:after="0" w:line="240" w:lineRule="auto"/>
        <w:ind w:left="1701" w:right="-2"/>
        <w:jc w:val="both"/>
        <w:rPr>
          <w:rFonts w:ascii="Arial" w:hAnsi="Arial" w:cs="Arial"/>
        </w:rPr>
      </w:pPr>
    </w:p>
    <w:p w:rsidR="00AD2E46" w:rsidRDefault="005B57A2" w:rsidP="0042249D">
      <w:pPr>
        <w:spacing w:after="0" w:line="240" w:lineRule="auto"/>
        <w:ind w:left="1701" w:right="-2"/>
        <w:jc w:val="both"/>
        <w:rPr>
          <w:rFonts w:ascii="Arial" w:hAnsi="Arial" w:cs="Arial"/>
        </w:rPr>
      </w:pPr>
      <w:r>
        <w:rPr>
          <w:rFonts w:ascii="Arial" w:hAnsi="Arial" w:cs="Arial"/>
        </w:rPr>
        <w:t>A.</w:t>
      </w:r>
      <w:r w:rsidR="00FF1A00">
        <w:rPr>
          <w:rFonts w:ascii="Arial" w:hAnsi="Arial" w:cs="Arial"/>
        </w:rPr>
        <w:t>7</w:t>
      </w:r>
      <w:r>
        <w:rPr>
          <w:rFonts w:ascii="Arial" w:hAnsi="Arial" w:cs="Arial"/>
        </w:rPr>
        <w:t>.4.-</w:t>
      </w:r>
      <w:r w:rsidR="00AD2E46" w:rsidRPr="0057542C">
        <w:rPr>
          <w:rFonts w:ascii="Arial" w:hAnsi="Arial" w:cs="Arial"/>
        </w:rPr>
        <w:t xml:space="preserve"> Los investigadores que desarrollan los proyectos hayan sido informados de la cofinanciación con FEDER.</w:t>
      </w:r>
    </w:p>
    <w:p w:rsidR="00F137B4" w:rsidRDefault="00F137B4" w:rsidP="0042249D">
      <w:pPr>
        <w:spacing w:after="0" w:line="240" w:lineRule="auto"/>
        <w:ind w:left="1701" w:right="-2"/>
        <w:jc w:val="both"/>
        <w:rPr>
          <w:rFonts w:ascii="Arial" w:hAnsi="Arial" w:cs="Arial"/>
        </w:rPr>
      </w:pPr>
    </w:p>
    <w:p w:rsidR="00F137B4" w:rsidRDefault="00F137B4" w:rsidP="00F137B4">
      <w:pPr>
        <w:ind w:left="1701"/>
        <w:jc w:val="both"/>
        <w:rPr>
          <w:rFonts w:ascii="Arial" w:hAnsi="Arial" w:cs="Arial"/>
        </w:rPr>
      </w:pPr>
      <w:r>
        <w:rPr>
          <w:rFonts w:ascii="Arial" w:hAnsi="Arial" w:cs="Arial"/>
        </w:rPr>
        <w:t>A.7.5.- La entidad beneficiaria deberá habilitar en su página web institucional un espacio tanto para informar de su lucha contra el fraude, como para publicar el enlace con acceso al formulario al Servicio Nacional de Coordinación Antifraude que figura en el punto D</w:t>
      </w:r>
      <w:r w:rsidR="004C1EA2">
        <w:rPr>
          <w:rFonts w:ascii="Arial" w:hAnsi="Arial" w:cs="Arial"/>
        </w:rPr>
        <w:t>.</w:t>
      </w:r>
      <w:r>
        <w:rPr>
          <w:rFonts w:ascii="Arial" w:hAnsi="Arial" w:cs="Arial"/>
        </w:rPr>
        <w:t>6 de este documento.</w:t>
      </w:r>
    </w:p>
    <w:p w:rsidR="00F137B4" w:rsidRPr="0057542C" w:rsidRDefault="00F137B4" w:rsidP="0042249D">
      <w:pPr>
        <w:spacing w:after="0" w:line="240" w:lineRule="auto"/>
        <w:ind w:left="1701" w:right="-2"/>
        <w:jc w:val="both"/>
        <w:rPr>
          <w:rFonts w:ascii="Arial" w:hAnsi="Arial" w:cs="Arial"/>
        </w:rPr>
      </w:pPr>
    </w:p>
    <w:p w:rsidR="00E94730" w:rsidRPr="00E219FB" w:rsidRDefault="00E94730" w:rsidP="00E219FB">
      <w:pPr>
        <w:spacing w:after="0" w:line="240" w:lineRule="auto"/>
        <w:ind w:right="-2"/>
        <w:jc w:val="both"/>
        <w:rPr>
          <w:rFonts w:ascii="Arial" w:hAnsi="Arial" w:cs="Arial"/>
        </w:rPr>
      </w:pPr>
    </w:p>
    <w:p w:rsidR="001D7015" w:rsidRPr="00E94730" w:rsidRDefault="00FF1A00" w:rsidP="0042249D">
      <w:pPr>
        <w:pStyle w:val="Prrafodelista"/>
        <w:spacing w:after="0" w:line="240" w:lineRule="auto"/>
        <w:ind w:left="567" w:right="-2"/>
        <w:jc w:val="both"/>
        <w:rPr>
          <w:rFonts w:ascii="Arial" w:hAnsi="Arial" w:cs="Arial"/>
        </w:rPr>
      </w:pPr>
      <w:r>
        <w:rPr>
          <w:rFonts w:ascii="Arial" w:hAnsi="Arial" w:cs="Arial"/>
        </w:rPr>
        <w:t>A.8</w:t>
      </w:r>
      <w:r w:rsidR="001D7015" w:rsidRPr="00E94730">
        <w:rPr>
          <w:rFonts w:ascii="Arial" w:hAnsi="Arial" w:cs="Arial"/>
        </w:rPr>
        <w:t>.- Indicadores de productividad que se prevén lograr con la ejecución y deber de informar sobre el nivel del logro de los mismos siguiendo una metodología.</w:t>
      </w:r>
    </w:p>
    <w:p w:rsidR="001D7015" w:rsidRDefault="001D7015" w:rsidP="0042249D">
      <w:pPr>
        <w:spacing w:after="0" w:line="240" w:lineRule="auto"/>
        <w:ind w:left="567" w:right="-2"/>
        <w:jc w:val="both"/>
        <w:rPr>
          <w:rFonts w:ascii="Arial" w:hAnsi="Arial" w:cs="Arial"/>
        </w:rPr>
      </w:pPr>
    </w:p>
    <w:p w:rsidR="001D7015" w:rsidRPr="0057542C" w:rsidRDefault="001D7015" w:rsidP="0042249D">
      <w:pPr>
        <w:pStyle w:val="Prrafodelista"/>
        <w:spacing w:after="0" w:line="240" w:lineRule="auto"/>
        <w:ind w:left="567" w:right="-2"/>
        <w:jc w:val="both"/>
        <w:rPr>
          <w:rFonts w:ascii="Arial" w:hAnsi="Arial" w:cs="Arial"/>
        </w:rPr>
      </w:pPr>
      <w:r w:rsidRPr="0057542C">
        <w:rPr>
          <w:rFonts w:ascii="Arial" w:hAnsi="Arial" w:cs="Arial"/>
        </w:rPr>
        <w:t>En relación con la elaboración de indicadores:</w:t>
      </w:r>
    </w:p>
    <w:p w:rsidR="001D7015" w:rsidRPr="0057542C" w:rsidRDefault="001D7015" w:rsidP="0042249D">
      <w:pPr>
        <w:pStyle w:val="Prrafodelista"/>
        <w:spacing w:after="0" w:line="240" w:lineRule="auto"/>
        <w:ind w:left="360" w:right="-2"/>
        <w:jc w:val="both"/>
        <w:rPr>
          <w:rFonts w:ascii="Arial" w:hAnsi="Arial" w:cs="Arial"/>
        </w:rPr>
      </w:pPr>
    </w:p>
    <w:p w:rsidR="001D7015" w:rsidRPr="0057542C" w:rsidRDefault="00FF1A00" w:rsidP="0042249D">
      <w:pPr>
        <w:pStyle w:val="Prrafodelista"/>
        <w:spacing w:after="0" w:line="240" w:lineRule="auto"/>
        <w:ind w:left="2268" w:right="-2"/>
        <w:jc w:val="both"/>
        <w:rPr>
          <w:rFonts w:ascii="Arial" w:hAnsi="Arial" w:cs="Arial"/>
        </w:rPr>
      </w:pPr>
      <w:r>
        <w:rPr>
          <w:rFonts w:ascii="Arial" w:hAnsi="Arial" w:cs="Arial"/>
        </w:rPr>
        <w:t>A.8</w:t>
      </w:r>
      <w:r w:rsidR="0042249D">
        <w:rPr>
          <w:rFonts w:ascii="Arial" w:hAnsi="Arial" w:cs="Arial"/>
        </w:rPr>
        <w:t xml:space="preserve">.1.- </w:t>
      </w:r>
      <w:r w:rsidR="001D7015" w:rsidRPr="0057542C">
        <w:rPr>
          <w:rFonts w:ascii="Arial" w:hAnsi="Arial" w:cs="Arial"/>
        </w:rPr>
        <w:t>El beneficiario tiene la obligación de informar sobre el nivel de logro de los indicadores de productividad que se ponen de manifiesto a la hora de ejecutar la operación, al mismo tiempo que justifica gastos para ser declarado en solicitudes de rembolso. El indicador de productividad lo elaborará el órgano gestor de la Consejería de Educación con los datos extraídos de las solicitudes y de los documentos presentados en la justificación de gastos de cada anualidad presupuestaria. Incluirá el criterio aplicado para la imputación del nº de horas a cada investigador/a.</w:t>
      </w:r>
    </w:p>
    <w:p w:rsidR="001D7015" w:rsidRPr="0057542C" w:rsidRDefault="001D7015" w:rsidP="0042249D">
      <w:pPr>
        <w:pStyle w:val="Prrafodelista"/>
        <w:spacing w:after="0" w:line="240" w:lineRule="auto"/>
        <w:ind w:left="2268" w:right="-2"/>
        <w:jc w:val="both"/>
        <w:rPr>
          <w:rFonts w:ascii="Arial" w:hAnsi="Arial" w:cs="Arial"/>
        </w:rPr>
      </w:pPr>
    </w:p>
    <w:p w:rsidR="001D7015" w:rsidRPr="0057542C" w:rsidRDefault="00FF1A00" w:rsidP="0042249D">
      <w:pPr>
        <w:pStyle w:val="Prrafodelista"/>
        <w:spacing w:after="0" w:line="240" w:lineRule="auto"/>
        <w:ind w:left="2268" w:right="-2"/>
        <w:jc w:val="both"/>
        <w:rPr>
          <w:rFonts w:ascii="Arial" w:hAnsi="Arial" w:cs="Arial"/>
        </w:rPr>
      </w:pPr>
      <w:r>
        <w:rPr>
          <w:rFonts w:ascii="Arial" w:hAnsi="Arial" w:cs="Arial"/>
        </w:rPr>
        <w:t>A.8</w:t>
      </w:r>
      <w:r w:rsidR="0042249D">
        <w:rPr>
          <w:rFonts w:ascii="Arial" w:hAnsi="Arial" w:cs="Arial"/>
        </w:rPr>
        <w:t xml:space="preserve">.2.- </w:t>
      </w:r>
      <w:r w:rsidR="001D7015" w:rsidRPr="0057542C">
        <w:rPr>
          <w:rFonts w:ascii="Arial" w:hAnsi="Arial" w:cs="Arial"/>
        </w:rPr>
        <w:t>El beneficiario facilitará datos a la Dirección General de Universidades e Investigación para la elaboración de los indicadores de resultados, al final de la ejecución de cada proyecto de investigación</w:t>
      </w:r>
      <w:r w:rsidR="0042249D">
        <w:rPr>
          <w:rFonts w:ascii="Arial" w:hAnsi="Arial" w:cs="Arial"/>
        </w:rPr>
        <w:t>,</w:t>
      </w:r>
      <w:r w:rsidR="001D7015" w:rsidRPr="0057542C">
        <w:rPr>
          <w:rFonts w:ascii="Arial" w:hAnsi="Arial" w:cs="Arial"/>
        </w:rPr>
        <w:t xml:space="preserve"> o cuando el órgano gestor así lo requiera.</w:t>
      </w:r>
    </w:p>
    <w:p w:rsidR="00D869DE" w:rsidRPr="0057542C" w:rsidRDefault="00D869DE" w:rsidP="002B521E">
      <w:pPr>
        <w:pStyle w:val="Prrafodelista"/>
        <w:spacing w:after="0" w:line="240" w:lineRule="auto"/>
        <w:ind w:left="360" w:right="-2"/>
        <w:jc w:val="both"/>
        <w:rPr>
          <w:rFonts w:ascii="Arial" w:hAnsi="Arial" w:cs="Arial"/>
        </w:rPr>
      </w:pPr>
    </w:p>
    <w:p w:rsidR="001E1031" w:rsidRPr="0057542C" w:rsidRDefault="001E1031" w:rsidP="00F137B4">
      <w:pPr>
        <w:spacing w:after="0" w:line="240" w:lineRule="auto"/>
        <w:ind w:right="-2"/>
        <w:jc w:val="both"/>
        <w:rPr>
          <w:rFonts w:ascii="Arial" w:hAnsi="Arial" w:cs="Arial"/>
        </w:rPr>
      </w:pPr>
    </w:p>
    <w:p w:rsidR="0083664D" w:rsidRDefault="00F353F5" w:rsidP="00E219FB">
      <w:pPr>
        <w:pStyle w:val="Prrafodelista"/>
        <w:numPr>
          <w:ilvl w:val="0"/>
          <w:numId w:val="6"/>
        </w:numPr>
        <w:spacing w:after="0" w:line="240" w:lineRule="auto"/>
        <w:ind w:left="0" w:right="-2" w:firstLine="0"/>
        <w:jc w:val="both"/>
        <w:rPr>
          <w:rFonts w:ascii="Arial" w:hAnsi="Arial" w:cs="Arial"/>
          <w:b/>
        </w:rPr>
      </w:pPr>
      <w:r w:rsidRPr="0057542C">
        <w:rPr>
          <w:rFonts w:ascii="Arial" w:hAnsi="Arial" w:cs="Arial"/>
          <w:b/>
        </w:rPr>
        <w:t>Plan financiero</w:t>
      </w:r>
    </w:p>
    <w:p w:rsidR="00E94730" w:rsidRPr="00E219FB" w:rsidRDefault="00E94730" w:rsidP="00E219FB">
      <w:pPr>
        <w:tabs>
          <w:tab w:val="left" w:pos="8503"/>
        </w:tabs>
        <w:spacing w:after="0" w:line="240" w:lineRule="auto"/>
        <w:ind w:right="-2"/>
        <w:jc w:val="both"/>
        <w:rPr>
          <w:rFonts w:ascii="Arial" w:hAnsi="Arial" w:cs="Arial"/>
        </w:rPr>
      </w:pPr>
    </w:p>
    <w:p w:rsidR="00E94730" w:rsidRPr="00E94730" w:rsidRDefault="00E219FB" w:rsidP="00E219FB">
      <w:pPr>
        <w:spacing w:after="0" w:line="240" w:lineRule="auto"/>
        <w:ind w:left="567" w:right="-2"/>
        <w:jc w:val="both"/>
        <w:rPr>
          <w:rFonts w:ascii="Arial" w:hAnsi="Arial" w:cs="Arial"/>
        </w:rPr>
      </w:pPr>
      <w:r>
        <w:rPr>
          <w:rFonts w:ascii="Arial" w:hAnsi="Arial" w:cs="Arial"/>
        </w:rPr>
        <w:t xml:space="preserve">B.1.- </w:t>
      </w:r>
      <w:r w:rsidR="00E94730" w:rsidRPr="00E94730">
        <w:rPr>
          <w:rFonts w:ascii="Arial" w:hAnsi="Arial" w:cs="Arial"/>
        </w:rPr>
        <w:t>Que el beneficiario garantiza que tiene capacidad administrativa, financiera y operativa para cumplir las condiciones contempladas en este documento.</w:t>
      </w:r>
    </w:p>
    <w:p w:rsidR="00E94730" w:rsidRPr="00E219FB" w:rsidRDefault="00E94730" w:rsidP="00E219FB">
      <w:pPr>
        <w:spacing w:after="0" w:line="240" w:lineRule="auto"/>
        <w:ind w:right="-2"/>
        <w:rPr>
          <w:rFonts w:ascii="Arial" w:hAnsi="Arial" w:cs="Arial"/>
        </w:rPr>
      </w:pPr>
    </w:p>
    <w:p w:rsidR="00E94730" w:rsidRDefault="00E219FB" w:rsidP="00E219FB">
      <w:pPr>
        <w:spacing w:after="0" w:line="240" w:lineRule="auto"/>
        <w:ind w:left="567" w:right="-2"/>
        <w:jc w:val="both"/>
        <w:rPr>
          <w:rFonts w:ascii="Arial" w:hAnsi="Arial" w:cs="Arial"/>
        </w:rPr>
      </w:pPr>
      <w:r>
        <w:rPr>
          <w:rFonts w:ascii="Arial" w:hAnsi="Arial" w:cs="Arial"/>
        </w:rPr>
        <w:t xml:space="preserve">B.2.- </w:t>
      </w:r>
      <w:r w:rsidR="00FF1A00">
        <w:rPr>
          <w:rFonts w:ascii="Arial" w:hAnsi="Arial" w:cs="Arial"/>
        </w:rPr>
        <w:t>Que l</w:t>
      </w:r>
      <w:r w:rsidR="00E94730" w:rsidRPr="00E94730">
        <w:rPr>
          <w:rFonts w:ascii="Arial" w:hAnsi="Arial" w:cs="Arial"/>
        </w:rPr>
        <w:t>a entidad u organismo beneficiario continúa acreditando la llevanza de una contabilidad separada, ratificando lo que declaró en el formulario denominado Documento nº 1, que registró en el plazo de presentación de solicitudes.</w:t>
      </w:r>
    </w:p>
    <w:p w:rsidR="00E94730" w:rsidRPr="0057542C" w:rsidRDefault="00E94730" w:rsidP="00E219FB">
      <w:pPr>
        <w:spacing w:after="0" w:line="240" w:lineRule="auto"/>
        <w:ind w:right="-2"/>
        <w:jc w:val="both"/>
        <w:rPr>
          <w:rFonts w:ascii="Arial" w:hAnsi="Arial" w:cs="Arial"/>
        </w:rPr>
      </w:pPr>
    </w:p>
    <w:p w:rsidR="00E94730" w:rsidRPr="00E219FB" w:rsidRDefault="00E219FB" w:rsidP="00E219FB">
      <w:pPr>
        <w:spacing w:after="0" w:line="240" w:lineRule="auto"/>
        <w:ind w:left="567" w:right="-2"/>
        <w:jc w:val="both"/>
        <w:rPr>
          <w:rFonts w:ascii="Arial" w:hAnsi="Arial" w:cs="Arial"/>
        </w:rPr>
      </w:pPr>
      <w:r>
        <w:rPr>
          <w:rFonts w:ascii="Arial" w:hAnsi="Arial" w:cs="Arial"/>
        </w:rPr>
        <w:t xml:space="preserve">B.3.- </w:t>
      </w:r>
      <w:r w:rsidRPr="00E219FB">
        <w:rPr>
          <w:rFonts w:ascii="Arial" w:hAnsi="Arial" w:cs="Arial"/>
        </w:rPr>
        <w:t>Que n</w:t>
      </w:r>
      <w:r w:rsidR="00E94730" w:rsidRPr="00E219FB">
        <w:rPr>
          <w:rFonts w:ascii="Arial" w:hAnsi="Arial" w:cs="Arial"/>
        </w:rPr>
        <w:t>o existe doble financiación en la operación.</w:t>
      </w:r>
    </w:p>
    <w:p w:rsidR="00E94730" w:rsidRPr="0057542C" w:rsidRDefault="00E94730" w:rsidP="00E219FB">
      <w:pPr>
        <w:spacing w:after="0" w:line="240" w:lineRule="auto"/>
        <w:ind w:right="-2"/>
        <w:jc w:val="both"/>
        <w:rPr>
          <w:rFonts w:ascii="Arial" w:hAnsi="Arial" w:cs="Arial"/>
        </w:rPr>
      </w:pPr>
    </w:p>
    <w:p w:rsidR="00E94730" w:rsidRPr="0057542C" w:rsidRDefault="00E219FB" w:rsidP="00E219FB">
      <w:pPr>
        <w:pStyle w:val="Prrafodelista"/>
        <w:spacing w:after="0" w:line="240" w:lineRule="auto"/>
        <w:ind w:left="567" w:right="-2"/>
        <w:jc w:val="both"/>
        <w:rPr>
          <w:rFonts w:ascii="Arial" w:hAnsi="Arial" w:cs="Arial"/>
        </w:rPr>
      </w:pPr>
      <w:r>
        <w:rPr>
          <w:rFonts w:ascii="Arial" w:hAnsi="Arial" w:cs="Arial"/>
        </w:rPr>
        <w:t xml:space="preserve">B.4.- Que el beneficiario incluirá junto </w:t>
      </w:r>
      <w:r w:rsidR="00E94730" w:rsidRPr="0057542C">
        <w:rPr>
          <w:rFonts w:ascii="Arial" w:hAnsi="Arial" w:cs="Arial"/>
        </w:rPr>
        <w:t>a la cuenta justificativa de cada anualidad el formulario, denominad</w:t>
      </w:r>
      <w:r w:rsidR="00E94730" w:rsidRPr="00440B39">
        <w:rPr>
          <w:rFonts w:ascii="Arial" w:hAnsi="Arial" w:cs="Arial"/>
        </w:rPr>
        <w:t>o Documento nº 1</w:t>
      </w:r>
      <w:r w:rsidR="0015321A" w:rsidRPr="00440B39">
        <w:rPr>
          <w:rFonts w:ascii="Arial" w:hAnsi="Arial" w:cs="Arial"/>
        </w:rPr>
        <w:t>1</w:t>
      </w:r>
      <w:r w:rsidR="00E94730" w:rsidRPr="0057542C">
        <w:rPr>
          <w:rFonts w:ascii="Arial" w:hAnsi="Arial" w:cs="Arial"/>
        </w:rPr>
        <w:t xml:space="preserve"> donde se indicará si cada grupo de investigación que realiza los proyectos ha obtenido o no, otras ayudas.</w:t>
      </w:r>
    </w:p>
    <w:p w:rsidR="00E94730" w:rsidRPr="00E94730" w:rsidRDefault="00E94730" w:rsidP="002B521E">
      <w:pPr>
        <w:spacing w:after="0" w:line="240" w:lineRule="auto"/>
        <w:ind w:right="-2"/>
        <w:jc w:val="both"/>
        <w:rPr>
          <w:rFonts w:ascii="Arial" w:hAnsi="Arial" w:cs="Arial"/>
        </w:rPr>
      </w:pPr>
    </w:p>
    <w:p w:rsidR="0085722A" w:rsidRDefault="0085722A" w:rsidP="00044B61">
      <w:pPr>
        <w:pStyle w:val="Prrafodelista"/>
        <w:spacing w:after="0" w:line="240" w:lineRule="auto"/>
        <w:ind w:left="567" w:right="-2"/>
        <w:jc w:val="both"/>
        <w:rPr>
          <w:rFonts w:ascii="Arial" w:hAnsi="Arial" w:cs="Arial"/>
        </w:rPr>
      </w:pPr>
    </w:p>
    <w:p w:rsidR="0085722A" w:rsidRDefault="0085722A" w:rsidP="00044B61">
      <w:pPr>
        <w:pStyle w:val="Prrafodelista"/>
        <w:spacing w:after="0" w:line="240" w:lineRule="auto"/>
        <w:ind w:left="567" w:right="-2"/>
        <w:jc w:val="both"/>
        <w:rPr>
          <w:rFonts w:ascii="Arial" w:hAnsi="Arial" w:cs="Arial"/>
        </w:rPr>
      </w:pPr>
    </w:p>
    <w:p w:rsidR="0085722A" w:rsidRDefault="0085722A" w:rsidP="00044B61">
      <w:pPr>
        <w:pStyle w:val="Prrafodelista"/>
        <w:spacing w:after="0" w:line="240" w:lineRule="auto"/>
        <w:ind w:left="567" w:right="-2"/>
        <w:jc w:val="both"/>
        <w:rPr>
          <w:rFonts w:ascii="Arial" w:hAnsi="Arial" w:cs="Arial"/>
        </w:rPr>
      </w:pPr>
    </w:p>
    <w:p w:rsidR="0085722A" w:rsidRDefault="0085722A" w:rsidP="00044B61">
      <w:pPr>
        <w:pStyle w:val="Prrafodelista"/>
        <w:spacing w:after="0" w:line="240" w:lineRule="auto"/>
        <w:ind w:left="567" w:right="-2"/>
        <w:jc w:val="both"/>
        <w:rPr>
          <w:rFonts w:ascii="Arial" w:hAnsi="Arial" w:cs="Arial"/>
        </w:rPr>
      </w:pPr>
    </w:p>
    <w:p w:rsidR="00EE59E7" w:rsidRDefault="00044B61" w:rsidP="00044B61">
      <w:pPr>
        <w:pStyle w:val="Prrafodelista"/>
        <w:spacing w:after="0" w:line="240" w:lineRule="auto"/>
        <w:ind w:left="567" w:right="-2"/>
        <w:jc w:val="both"/>
        <w:rPr>
          <w:rFonts w:ascii="Arial" w:hAnsi="Arial" w:cs="Arial"/>
        </w:rPr>
      </w:pPr>
      <w:r>
        <w:rPr>
          <w:rFonts w:ascii="Arial" w:hAnsi="Arial" w:cs="Arial"/>
        </w:rPr>
        <w:t xml:space="preserve">B.5.- Que </w:t>
      </w:r>
      <w:r w:rsidR="00F5349F">
        <w:rPr>
          <w:rFonts w:ascii="Arial" w:hAnsi="Arial" w:cs="Arial"/>
        </w:rPr>
        <w:t xml:space="preserve">el beneficiario </w:t>
      </w:r>
      <w:r>
        <w:rPr>
          <w:rFonts w:ascii="Arial" w:hAnsi="Arial" w:cs="Arial"/>
        </w:rPr>
        <w:t>conoce que la cantida</w:t>
      </w:r>
      <w:r w:rsidR="00FF1A00">
        <w:rPr>
          <w:rFonts w:ascii="Arial" w:hAnsi="Arial" w:cs="Arial"/>
        </w:rPr>
        <w:t>d total y anual incluida en el A</w:t>
      </w:r>
      <w:r>
        <w:rPr>
          <w:rFonts w:ascii="Arial" w:hAnsi="Arial" w:cs="Arial"/>
        </w:rPr>
        <w:t>nexo I de esta resolución</w:t>
      </w:r>
      <w:r w:rsidR="00F5349F">
        <w:rPr>
          <w:rFonts w:ascii="Arial" w:hAnsi="Arial" w:cs="Arial"/>
        </w:rPr>
        <w:t>,</w:t>
      </w:r>
      <w:r>
        <w:rPr>
          <w:rFonts w:ascii="Arial" w:hAnsi="Arial" w:cs="Arial"/>
        </w:rPr>
        <w:t xml:space="preserve"> </w:t>
      </w:r>
      <w:r w:rsidR="00F5349F">
        <w:rPr>
          <w:rFonts w:ascii="Arial" w:hAnsi="Arial" w:cs="Arial"/>
        </w:rPr>
        <w:t xml:space="preserve">para </w:t>
      </w:r>
      <w:r>
        <w:rPr>
          <w:rFonts w:ascii="Arial" w:hAnsi="Arial" w:cs="Arial"/>
        </w:rPr>
        <w:t xml:space="preserve">cada </w:t>
      </w:r>
      <w:r w:rsidR="00EE59E7" w:rsidRPr="00E94730">
        <w:rPr>
          <w:rFonts w:ascii="Arial" w:hAnsi="Arial" w:cs="Arial"/>
        </w:rPr>
        <w:t>operación</w:t>
      </w:r>
      <w:r w:rsidR="00F5349F">
        <w:rPr>
          <w:rFonts w:ascii="Arial" w:hAnsi="Arial" w:cs="Arial"/>
        </w:rPr>
        <w:t>,</w:t>
      </w:r>
      <w:r w:rsidR="00EE59E7" w:rsidRPr="00E94730">
        <w:rPr>
          <w:rFonts w:ascii="Arial" w:hAnsi="Arial" w:cs="Arial"/>
        </w:rPr>
        <w:t xml:space="preserve"> </w:t>
      </w:r>
      <w:r w:rsidR="00F5349F">
        <w:rPr>
          <w:rFonts w:ascii="Arial" w:hAnsi="Arial" w:cs="Arial"/>
        </w:rPr>
        <w:t xml:space="preserve">está cofinanciada por </w:t>
      </w:r>
      <w:r>
        <w:rPr>
          <w:rFonts w:ascii="Arial" w:hAnsi="Arial" w:cs="Arial"/>
        </w:rPr>
        <w:t>el FEDER en un 50%.</w:t>
      </w:r>
    </w:p>
    <w:p w:rsidR="001C50AA" w:rsidRPr="0085722A" w:rsidRDefault="001C50AA" w:rsidP="0085722A">
      <w:pPr>
        <w:spacing w:after="0" w:line="240" w:lineRule="auto"/>
        <w:ind w:right="-2"/>
        <w:jc w:val="both"/>
        <w:rPr>
          <w:rFonts w:ascii="Arial" w:hAnsi="Arial" w:cs="Arial"/>
        </w:rPr>
      </w:pPr>
    </w:p>
    <w:p w:rsidR="00041223" w:rsidRPr="0057542C" w:rsidRDefault="006C49C0" w:rsidP="006C49C0">
      <w:pPr>
        <w:spacing w:after="0" w:line="240" w:lineRule="auto"/>
        <w:ind w:left="567" w:right="-2"/>
        <w:jc w:val="both"/>
        <w:rPr>
          <w:rFonts w:ascii="Arial" w:hAnsi="Arial" w:cs="Arial"/>
          <w:lang w:val="es-ES_tradnl"/>
        </w:rPr>
      </w:pPr>
      <w:r>
        <w:rPr>
          <w:rFonts w:ascii="Arial" w:hAnsi="Arial" w:cs="Arial"/>
          <w:lang w:val="es-ES_tradnl"/>
        </w:rPr>
        <w:t xml:space="preserve">B.6.- </w:t>
      </w:r>
      <w:r w:rsidR="00041223" w:rsidRPr="0057542C">
        <w:rPr>
          <w:rFonts w:ascii="Arial" w:hAnsi="Arial" w:cs="Arial"/>
          <w:lang w:val="es-ES_tradnl"/>
        </w:rPr>
        <w:t xml:space="preserve">En cuanto a </w:t>
      </w:r>
      <w:r w:rsidR="00023AD3" w:rsidRPr="0057542C">
        <w:rPr>
          <w:rFonts w:ascii="Arial" w:hAnsi="Arial" w:cs="Arial"/>
          <w:lang w:val="es-ES_tradnl"/>
        </w:rPr>
        <w:t>la subvencionabilidad del gasto, el beneficiario ha de comprobar que:</w:t>
      </w:r>
    </w:p>
    <w:p w:rsidR="00023AD3" w:rsidRPr="0057542C" w:rsidRDefault="00023AD3" w:rsidP="002B521E">
      <w:pPr>
        <w:spacing w:after="0" w:line="240" w:lineRule="auto"/>
        <w:ind w:right="-2"/>
        <w:jc w:val="both"/>
        <w:rPr>
          <w:rFonts w:ascii="Arial" w:hAnsi="Arial" w:cs="Arial"/>
          <w:lang w:val="es-ES_tradnl"/>
        </w:rPr>
      </w:pPr>
    </w:p>
    <w:p w:rsidR="00041223" w:rsidRDefault="006C49C0" w:rsidP="006C49C0">
      <w:pPr>
        <w:spacing w:after="0" w:line="240" w:lineRule="auto"/>
        <w:ind w:left="2268" w:right="-2"/>
        <w:jc w:val="both"/>
        <w:rPr>
          <w:rFonts w:ascii="Arial" w:hAnsi="Arial" w:cs="Arial"/>
          <w:lang w:val="es-ES_tradnl"/>
        </w:rPr>
      </w:pPr>
      <w:r>
        <w:rPr>
          <w:rFonts w:ascii="Arial" w:hAnsi="Arial" w:cs="Arial"/>
          <w:lang w:val="es-ES_tradnl"/>
        </w:rPr>
        <w:t xml:space="preserve">B.6.1.- </w:t>
      </w:r>
      <w:r w:rsidR="00023AD3" w:rsidRPr="0057542C">
        <w:rPr>
          <w:rFonts w:ascii="Arial" w:hAnsi="Arial" w:cs="Arial"/>
          <w:lang w:val="es-ES_tradnl"/>
        </w:rPr>
        <w:t>T</w:t>
      </w:r>
      <w:r w:rsidR="00041223" w:rsidRPr="0057542C">
        <w:rPr>
          <w:rFonts w:ascii="Arial" w:hAnsi="Arial" w:cs="Arial"/>
          <w:lang w:val="es-ES_tradnl"/>
        </w:rPr>
        <w:t>odos los gastos realizados</w:t>
      </w:r>
      <w:r w:rsidR="00963EE6" w:rsidRPr="0057542C">
        <w:rPr>
          <w:rFonts w:ascii="Arial" w:hAnsi="Arial" w:cs="Arial"/>
          <w:lang w:val="es-ES_tradnl"/>
        </w:rPr>
        <w:t xml:space="preserve"> y pagados</w:t>
      </w:r>
      <w:r w:rsidR="00041223" w:rsidRPr="0057542C">
        <w:rPr>
          <w:rFonts w:ascii="Arial" w:hAnsi="Arial" w:cs="Arial"/>
          <w:lang w:val="es-ES_tradnl"/>
        </w:rPr>
        <w:t xml:space="preserve"> correspondan de manera indubitada a la línea </w:t>
      </w:r>
      <w:r w:rsidR="00B92215" w:rsidRPr="0057542C">
        <w:rPr>
          <w:rFonts w:ascii="Arial" w:hAnsi="Arial" w:cs="Arial"/>
          <w:lang w:val="es-ES_tradnl"/>
        </w:rPr>
        <w:t>de investigación subvencionada con los límites establecidos en la convocatoria.</w:t>
      </w:r>
    </w:p>
    <w:p w:rsidR="00041223" w:rsidRPr="0015321A" w:rsidRDefault="00041223" w:rsidP="0015321A">
      <w:pPr>
        <w:spacing w:after="0" w:line="240" w:lineRule="auto"/>
        <w:ind w:right="-2"/>
        <w:jc w:val="both"/>
        <w:rPr>
          <w:rFonts w:ascii="Arial" w:hAnsi="Arial" w:cs="Arial"/>
          <w:lang w:val="es-ES_tradnl"/>
        </w:rPr>
      </w:pPr>
    </w:p>
    <w:p w:rsidR="00E94730" w:rsidRDefault="006C49C0" w:rsidP="006C49C0">
      <w:pPr>
        <w:spacing w:after="0" w:line="240" w:lineRule="auto"/>
        <w:ind w:left="2268" w:right="-2"/>
        <w:jc w:val="both"/>
        <w:rPr>
          <w:rFonts w:ascii="Arial" w:hAnsi="Arial" w:cs="Arial"/>
          <w:color w:val="FF0000"/>
        </w:rPr>
      </w:pPr>
      <w:r>
        <w:rPr>
          <w:rFonts w:ascii="Arial" w:hAnsi="Arial" w:cs="Arial"/>
          <w:lang w:val="es-ES_tradnl"/>
        </w:rPr>
        <w:t>B</w:t>
      </w:r>
      <w:r w:rsidR="0015321A">
        <w:rPr>
          <w:rFonts w:ascii="Arial" w:hAnsi="Arial" w:cs="Arial"/>
          <w:lang w:val="es-ES_tradnl"/>
        </w:rPr>
        <w:t>.6.2</w:t>
      </w:r>
      <w:r>
        <w:rPr>
          <w:rFonts w:ascii="Arial" w:hAnsi="Arial" w:cs="Arial"/>
          <w:lang w:val="es-ES_tradnl"/>
        </w:rPr>
        <w:t xml:space="preserve">.- </w:t>
      </w:r>
      <w:r w:rsidR="00E94730" w:rsidRPr="0057542C">
        <w:rPr>
          <w:rFonts w:ascii="Arial" w:hAnsi="Arial" w:cs="Arial"/>
        </w:rPr>
        <w:t xml:space="preserve">El gasto a realizar, cuenta con, al menos, 3 ofertas-presupuestos cuando el importe del gasto subvencionable supere las cuantías establecidas en la legislación de contratos del sector público para el contrato menor. </w:t>
      </w:r>
    </w:p>
    <w:p w:rsidR="00440B39" w:rsidRPr="0057542C" w:rsidRDefault="00440B39" w:rsidP="006C49C0">
      <w:pPr>
        <w:spacing w:after="0" w:line="240" w:lineRule="auto"/>
        <w:ind w:left="2268" w:right="-2"/>
        <w:jc w:val="both"/>
        <w:rPr>
          <w:rFonts w:ascii="Arial" w:hAnsi="Arial" w:cs="Arial"/>
        </w:rPr>
      </w:pPr>
    </w:p>
    <w:p w:rsidR="00E94730" w:rsidRPr="0057542C" w:rsidRDefault="0015321A" w:rsidP="006C49C0">
      <w:pPr>
        <w:spacing w:after="0" w:line="240" w:lineRule="auto"/>
        <w:ind w:left="2268" w:right="-2"/>
        <w:jc w:val="both"/>
        <w:rPr>
          <w:rFonts w:ascii="Arial" w:hAnsi="Arial" w:cs="Arial"/>
        </w:rPr>
      </w:pPr>
      <w:r>
        <w:rPr>
          <w:rFonts w:ascii="Arial" w:hAnsi="Arial" w:cs="Arial"/>
        </w:rPr>
        <w:t>B.6.3</w:t>
      </w:r>
      <w:r w:rsidR="006C49C0">
        <w:rPr>
          <w:rFonts w:ascii="Arial" w:hAnsi="Arial" w:cs="Arial"/>
        </w:rPr>
        <w:t xml:space="preserve">.- </w:t>
      </w:r>
      <w:r w:rsidR="00E94730" w:rsidRPr="0057542C">
        <w:rPr>
          <w:rFonts w:ascii="Arial" w:hAnsi="Arial" w:cs="Arial"/>
        </w:rPr>
        <w:t xml:space="preserve">Los gastos pagados no se incluyan en una anualidad presupuestaria distinta a la que se justifica, salvo la excepción aceptada del </w:t>
      </w:r>
      <w:r w:rsidR="00E94730" w:rsidRPr="00E51DAC">
        <w:rPr>
          <w:rFonts w:ascii="Arial" w:hAnsi="Arial" w:cs="Arial"/>
        </w:rPr>
        <w:t xml:space="preserve">apartado </w:t>
      </w:r>
      <w:r w:rsidR="00E51DAC" w:rsidRPr="00E51DAC">
        <w:rPr>
          <w:rFonts w:ascii="Arial" w:hAnsi="Arial" w:cs="Arial"/>
        </w:rPr>
        <w:t xml:space="preserve">quinto.4 </w:t>
      </w:r>
      <w:r w:rsidR="00E94730" w:rsidRPr="00E51DAC">
        <w:rPr>
          <w:rFonts w:ascii="Arial" w:hAnsi="Arial" w:cs="Arial"/>
        </w:rPr>
        <w:t>de</w:t>
      </w:r>
      <w:r w:rsidR="00E94730" w:rsidRPr="0057542C">
        <w:rPr>
          <w:rFonts w:ascii="Arial" w:hAnsi="Arial" w:cs="Arial"/>
        </w:rPr>
        <w:t xml:space="preserve"> la convocatoria, referida a los gastos no pagados del último mes de cada anualidad en concepto de retenciones del IRPF y cotizaciones realizadas a la Tesorería General de la Seguridad Social </w:t>
      </w:r>
      <w:r w:rsidR="00E51DAC">
        <w:rPr>
          <w:rFonts w:ascii="Arial" w:hAnsi="Arial" w:cs="Arial"/>
        </w:rPr>
        <w:t>de cada</w:t>
      </w:r>
      <w:r w:rsidR="00E94730" w:rsidRPr="0057542C">
        <w:rPr>
          <w:rFonts w:ascii="Arial" w:hAnsi="Arial" w:cs="Arial"/>
        </w:rPr>
        <w:t xml:space="preserve"> investigador postdoctoral contratado.</w:t>
      </w:r>
    </w:p>
    <w:p w:rsidR="00E94730" w:rsidRPr="0057542C" w:rsidRDefault="00E94730" w:rsidP="006C49C0">
      <w:pPr>
        <w:spacing w:after="0" w:line="240" w:lineRule="auto"/>
        <w:ind w:left="2268" w:right="-2"/>
        <w:jc w:val="both"/>
        <w:rPr>
          <w:rFonts w:ascii="Arial" w:hAnsi="Arial" w:cs="Arial"/>
        </w:rPr>
      </w:pPr>
    </w:p>
    <w:p w:rsidR="00E94730" w:rsidRPr="0057542C" w:rsidRDefault="0015321A" w:rsidP="006C49C0">
      <w:pPr>
        <w:spacing w:after="0" w:line="240" w:lineRule="auto"/>
        <w:ind w:left="2268" w:right="-2"/>
        <w:jc w:val="both"/>
        <w:rPr>
          <w:rFonts w:ascii="Arial" w:hAnsi="Arial" w:cs="Arial"/>
        </w:rPr>
      </w:pPr>
      <w:r>
        <w:rPr>
          <w:rFonts w:ascii="Arial" w:hAnsi="Arial" w:cs="Arial"/>
        </w:rPr>
        <w:t>B.6.4</w:t>
      </w:r>
      <w:r w:rsidR="006C49C0">
        <w:rPr>
          <w:rFonts w:ascii="Arial" w:hAnsi="Arial" w:cs="Arial"/>
        </w:rPr>
        <w:t xml:space="preserve">.- </w:t>
      </w:r>
      <w:r w:rsidR="00E94730" w:rsidRPr="0057542C">
        <w:rPr>
          <w:rFonts w:ascii="Arial" w:hAnsi="Arial" w:cs="Arial"/>
        </w:rPr>
        <w:t xml:space="preserve">Los cargos internos se ajusten a lo establecido en el </w:t>
      </w:r>
      <w:r w:rsidR="00E94730" w:rsidRPr="00E51DAC">
        <w:rPr>
          <w:rFonts w:ascii="Arial" w:hAnsi="Arial" w:cs="Arial"/>
        </w:rPr>
        <w:t xml:space="preserve">apartado </w:t>
      </w:r>
      <w:r w:rsidR="00E51DAC" w:rsidRPr="00E51DAC">
        <w:rPr>
          <w:rFonts w:ascii="Arial" w:hAnsi="Arial" w:cs="Arial"/>
        </w:rPr>
        <w:t>quinto.6</w:t>
      </w:r>
      <w:r w:rsidR="00E94730" w:rsidRPr="00E51DAC">
        <w:rPr>
          <w:rFonts w:ascii="Arial" w:hAnsi="Arial" w:cs="Arial"/>
        </w:rPr>
        <w:t xml:space="preserve"> de la</w:t>
      </w:r>
      <w:r w:rsidR="00E94730" w:rsidRPr="0057542C">
        <w:rPr>
          <w:rFonts w:ascii="Arial" w:hAnsi="Arial" w:cs="Arial"/>
        </w:rPr>
        <w:t xml:space="preserve"> convocatoria.</w:t>
      </w:r>
    </w:p>
    <w:p w:rsidR="006C49C0" w:rsidRDefault="006C49C0" w:rsidP="006C49C0">
      <w:pPr>
        <w:spacing w:after="0" w:line="240" w:lineRule="auto"/>
        <w:ind w:right="-2"/>
        <w:jc w:val="both"/>
        <w:rPr>
          <w:rFonts w:ascii="Arial" w:hAnsi="Arial" w:cs="Arial"/>
        </w:rPr>
      </w:pPr>
    </w:p>
    <w:p w:rsidR="006C49C0" w:rsidRPr="0015321A" w:rsidRDefault="0015321A" w:rsidP="006C49C0">
      <w:pPr>
        <w:spacing w:after="0" w:line="240" w:lineRule="auto"/>
        <w:ind w:left="2268" w:right="-2"/>
        <w:jc w:val="both"/>
        <w:rPr>
          <w:rFonts w:ascii="Arial" w:hAnsi="Arial" w:cs="Arial"/>
          <w:color w:val="FF0000"/>
        </w:rPr>
      </w:pPr>
      <w:r>
        <w:rPr>
          <w:rFonts w:ascii="Arial" w:hAnsi="Arial" w:cs="Arial"/>
        </w:rPr>
        <w:t>B.6.5</w:t>
      </w:r>
      <w:r w:rsidR="006C49C0">
        <w:rPr>
          <w:rFonts w:ascii="Arial" w:hAnsi="Arial" w:cs="Arial"/>
        </w:rPr>
        <w:t xml:space="preserve">.- </w:t>
      </w:r>
      <w:r w:rsidR="006C1E0B">
        <w:rPr>
          <w:rFonts w:ascii="Arial" w:hAnsi="Arial" w:cs="Arial"/>
        </w:rPr>
        <w:t>Los gastos para la contratación</w:t>
      </w:r>
      <w:r w:rsidR="006C49C0">
        <w:rPr>
          <w:rFonts w:ascii="Arial" w:hAnsi="Arial" w:cs="Arial"/>
        </w:rPr>
        <w:t xml:space="preserve"> del investigador postdoct</w:t>
      </w:r>
      <w:r w:rsidR="003058DC">
        <w:rPr>
          <w:rFonts w:ascii="Arial" w:hAnsi="Arial" w:cs="Arial"/>
        </w:rPr>
        <w:t xml:space="preserve">oral </w:t>
      </w:r>
      <w:r w:rsidR="006C1E0B">
        <w:rPr>
          <w:rFonts w:ascii="Arial" w:hAnsi="Arial" w:cs="Arial"/>
        </w:rPr>
        <w:t>con cargo al proyecto</w:t>
      </w:r>
      <w:r w:rsidR="003058DC">
        <w:rPr>
          <w:rFonts w:ascii="Arial" w:hAnsi="Arial" w:cs="Arial"/>
        </w:rPr>
        <w:t xml:space="preserve"> no excederán de 80.000 € como importe </w:t>
      </w:r>
      <w:r w:rsidR="006C49C0">
        <w:rPr>
          <w:rFonts w:ascii="Arial" w:hAnsi="Arial" w:cs="Arial"/>
        </w:rPr>
        <w:t xml:space="preserve">máximo </w:t>
      </w:r>
      <w:r>
        <w:rPr>
          <w:rFonts w:ascii="Arial" w:hAnsi="Arial" w:cs="Arial"/>
        </w:rPr>
        <w:t>para cada contratado</w:t>
      </w:r>
      <w:r w:rsidR="006C1E0B">
        <w:rPr>
          <w:rFonts w:ascii="Arial" w:hAnsi="Arial" w:cs="Arial"/>
        </w:rPr>
        <w:t xml:space="preserve">, </w:t>
      </w:r>
      <w:r w:rsidR="00E51DAC">
        <w:rPr>
          <w:rFonts w:ascii="Arial" w:hAnsi="Arial" w:cs="Arial"/>
        </w:rPr>
        <w:t xml:space="preserve">con una duración máxima de 24 meses, </w:t>
      </w:r>
      <w:r w:rsidR="006C49C0">
        <w:rPr>
          <w:rFonts w:ascii="Arial" w:hAnsi="Arial" w:cs="Arial"/>
        </w:rPr>
        <w:t xml:space="preserve">más </w:t>
      </w:r>
      <w:r w:rsidR="003058DC">
        <w:rPr>
          <w:rFonts w:ascii="Arial" w:hAnsi="Arial" w:cs="Arial"/>
        </w:rPr>
        <w:t>el</w:t>
      </w:r>
      <w:r w:rsidR="006C49C0">
        <w:rPr>
          <w:rFonts w:ascii="Arial" w:hAnsi="Arial" w:cs="Arial"/>
        </w:rPr>
        <w:t xml:space="preserve"> 15% de costes indirectos </w:t>
      </w:r>
      <w:r w:rsidR="00E51DAC">
        <w:rPr>
          <w:rFonts w:ascii="Arial" w:hAnsi="Arial" w:cs="Arial"/>
        </w:rPr>
        <w:t xml:space="preserve">calculado </w:t>
      </w:r>
      <w:r w:rsidR="006C49C0">
        <w:rPr>
          <w:rFonts w:ascii="Arial" w:hAnsi="Arial" w:cs="Arial"/>
        </w:rPr>
        <w:t>s</w:t>
      </w:r>
      <w:r w:rsidR="006C1E0B">
        <w:rPr>
          <w:rFonts w:ascii="Arial" w:hAnsi="Arial" w:cs="Arial"/>
        </w:rPr>
        <w:t>obre los directos de personal</w:t>
      </w:r>
      <w:r w:rsidR="00A607D0">
        <w:rPr>
          <w:rFonts w:ascii="Arial" w:hAnsi="Arial" w:cs="Arial"/>
        </w:rPr>
        <w:t xml:space="preserve">. </w:t>
      </w:r>
      <w:r w:rsidR="00E51DAC">
        <w:rPr>
          <w:rFonts w:ascii="Arial" w:hAnsi="Arial" w:cs="Arial"/>
        </w:rPr>
        <w:t>Se formalizarán a partir del 1 de enero de 2021 como se indica en la orden de resolución.</w:t>
      </w:r>
      <w:r w:rsidR="00B63BF3">
        <w:rPr>
          <w:rFonts w:ascii="Arial" w:hAnsi="Arial" w:cs="Arial"/>
        </w:rPr>
        <w:t xml:space="preserve"> </w:t>
      </w:r>
    </w:p>
    <w:p w:rsidR="003058DC" w:rsidRDefault="003058DC" w:rsidP="006C49C0">
      <w:pPr>
        <w:spacing w:after="0" w:line="240" w:lineRule="auto"/>
        <w:ind w:left="2268" w:right="-2"/>
        <w:jc w:val="both"/>
        <w:rPr>
          <w:rFonts w:ascii="Arial" w:hAnsi="Arial" w:cs="Arial"/>
        </w:rPr>
      </w:pPr>
    </w:p>
    <w:p w:rsidR="003058DC" w:rsidRDefault="003058DC" w:rsidP="003058DC">
      <w:pPr>
        <w:spacing w:after="0" w:line="240" w:lineRule="auto"/>
        <w:ind w:left="2268" w:right="-2"/>
        <w:jc w:val="both"/>
        <w:rPr>
          <w:rFonts w:ascii="Arial" w:hAnsi="Arial" w:cs="Arial"/>
        </w:rPr>
      </w:pPr>
      <w:r>
        <w:rPr>
          <w:rFonts w:ascii="Arial" w:hAnsi="Arial" w:cs="Arial"/>
        </w:rPr>
        <w:t>B.6.</w:t>
      </w:r>
      <w:r w:rsidR="0015321A">
        <w:rPr>
          <w:rFonts w:ascii="Arial" w:hAnsi="Arial" w:cs="Arial"/>
        </w:rPr>
        <w:t>6</w:t>
      </w:r>
      <w:r>
        <w:rPr>
          <w:rFonts w:ascii="Arial" w:hAnsi="Arial" w:cs="Arial"/>
        </w:rPr>
        <w:t xml:space="preserve">- </w:t>
      </w:r>
      <w:r w:rsidRPr="0057542C">
        <w:rPr>
          <w:rFonts w:ascii="Arial" w:hAnsi="Arial" w:cs="Arial"/>
        </w:rPr>
        <w:t>Se pone en conocimiento que las irregularidades detectadas en el gasto justificado por el beneficiario reducirán la ayuda FEDER de la operación.</w:t>
      </w:r>
    </w:p>
    <w:p w:rsidR="001E1031" w:rsidRDefault="001E1031" w:rsidP="003058DC">
      <w:pPr>
        <w:spacing w:after="0" w:line="240" w:lineRule="auto"/>
        <w:ind w:left="2268" w:right="-2"/>
        <w:jc w:val="both"/>
        <w:rPr>
          <w:rFonts w:ascii="Arial" w:hAnsi="Arial" w:cs="Arial"/>
        </w:rPr>
      </w:pPr>
    </w:p>
    <w:p w:rsidR="001E1031" w:rsidRDefault="001E1031" w:rsidP="0042318B">
      <w:pPr>
        <w:spacing w:after="0" w:line="240" w:lineRule="auto"/>
        <w:ind w:right="-2"/>
        <w:jc w:val="both"/>
        <w:rPr>
          <w:rFonts w:ascii="Arial" w:hAnsi="Arial" w:cs="Arial"/>
        </w:rPr>
      </w:pPr>
    </w:p>
    <w:p w:rsidR="002B1342" w:rsidRPr="0057542C" w:rsidRDefault="002B1342" w:rsidP="0042318B">
      <w:pPr>
        <w:spacing w:after="0" w:line="240" w:lineRule="auto"/>
        <w:ind w:right="-2"/>
        <w:jc w:val="both"/>
        <w:rPr>
          <w:rFonts w:ascii="Arial" w:hAnsi="Arial" w:cs="Arial"/>
          <w:lang w:val="es-ES_tradnl"/>
        </w:rPr>
      </w:pPr>
      <w:r>
        <w:rPr>
          <w:rFonts w:ascii="Arial" w:hAnsi="Arial" w:cs="Arial"/>
          <w:lang w:val="es-ES_tradnl"/>
        </w:rPr>
        <w:t xml:space="preserve">B.7.- Que </w:t>
      </w:r>
      <w:r w:rsidR="00AB0155">
        <w:rPr>
          <w:rFonts w:ascii="Arial" w:hAnsi="Arial" w:cs="Arial"/>
          <w:lang w:val="es-ES_tradnl"/>
        </w:rPr>
        <w:t xml:space="preserve">se aceptan los </w:t>
      </w:r>
      <w:r>
        <w:rPr>
          <w:rFonts w:ascii="Arial" w:hAnsi="Arial" w:cs="Arial"/>
          <w:lang w:val="es-ES_tradnl"/>
        </w:rPr>
        <w:t xml:space="preserve">importes concedidos en el anexo I de la orden de resolución </w:t>
      </w:r>
      <w:r w:rsidR="00AB0155">
        <w:rPr>
          <w:rFonts w:ascii="Arial" w:hAnsi="Arial" w:cs="Arial"/>
          <w:lang w:val="es-ES_tradnl"/>
        </w:rPr>
        <w:t xml:space="preserve">de la convocatoria, </w:t>
      </w:r>
      <w:r>
        <w:rPr>
          <w:rFonts w:ascii="Arial" w:hAnsi="Arial" w:cs="Arial"/>
          <w:lang w:val="es-ES_tradnl"/>
        </w:rPr>
        <w:t xml:space="preserve">para las peticiones </w:t>
      </w:r>
      <w:r w:rsidR="0085722A">
        <w:rPr>
          <w:rFonts w:ascii="Arial" w:hAnsi="Arial" w:cs="Arial"/>
          <w:lang w:val="es-ES_tradnl"/>
        </w:rPr>
        <w:t>que se incluyen como documento adjunto</w:t>
      </w:r>
      <w:r w:rsidR="00AB0155">
        <w:rPr>
          <w:rFonts w:ascii="Arial" w:hAnsi="Arial" w:cs="Arial"/>
          <w:lang w:val="es-ES_tradnl"/>
        </w:rPr>
        <w:t xml:space="preserve">: </w:t>
      </w:r>
    </w:p>
    <w:p w:rsidR="00F17E2B" w:rsidRDefault="00F17E2B" w:rsidP="00AB0155">
      <w:pPr>
        <w:spacing w:after="0" w:line="240" w:lineRule="auto"/>
        <w:ind w:right="-2"/>
        <w:jc w:val="both"/>
        <w:rPr>
          <w:rFonts w:ascii="Arial" w:hAnsi="Arial" w:cs="Arial"/>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1302"/>
        <w:gridCol w:w="1206"/>
        <w:gridCol w:w="1431"/>
        <w:gridCol w:w="1278"/>
        <w:gridCol w:w="831"/>
        <w:gridCol w:w="828"/>
        <w:gridCol w:w="799"/>
        <w:gridCol w:w="587"/>
      </w:tblGrid>
      <w:tr w:rsidR="005F0589" w:rsidRPr="00AB0155" w:rsidTr="005F0589">
        <w:trPr>
          <w:trHeight w:val="321"/>
          <w:jc w:val="center"/>
        </w:trPr>
        <w:tc>
          <w:tcPr>
            <w:tcW w:w="382" w:type="dxa"/>
            <w:vAlign w:val="center"/>
          </w:tcPr>
          <w:p w:rsidR="005F0589" w:rsidRPr="00AB0155" w:rsidRDefault="005F0589" w:rsidP="00AB0155">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Nº</w:t>
            </w:r>
          </w:p>
        </w:tc>
        <w:tc>
          <w:tcPr>
            <w:tcW w:w="1302" w:type="dxa"/>
            <w:shd w:val="clear" w:color="auto" w:fill="auto"/>
            <w:noWrap/>
            <w:vAlign w:val="center"/>
            <w:hideMark/>
          </w:tcPr>
          <w:p w:rsidR="005F0589" w:rsidRPr="00AB0155" w:rsidRDefault="005F0589" w:rsidP="00AB0155">
            <w:pPr>
              <w:spacing w:after="0" w:line="240" w:lineRule="auto"/>
              <w:jc w:val="center"/>
              <w:rPr>
                <w:rFonts w:ascii="Calibri" w:eastAsia="Times New Roman" w:hAnsi="Calibri" w:cs="Calibri"/>
                <w:b/>
                <w:bCs/>
                <w:color w:val="000000"/>
                <w:lang w:eastAsia="es-ES"/>
              </w:rPr>
            </w:pPr>
            <w:r w:rsidRPr="00AB0155">
              <w:rPr>
                <w:rFonts w:ascii="Calibri" w:eastAsia="Times New Roman" w:hAnsi="Calibri" w:cs="Calibri"/>
                <w:b/>
                <w:bCs/>
                <w:color w:val="000000"/>
                <w:lang w:eastAsia="es-ES"/>
              </w:rPr>
              <w:t>REFERENCIA</w:t>
            </w:r>
          </w:p>
        </w:tc>
        <w:tc>
          <w:tcPr>
            <w:tcW w:w="1206" w:type="dxa"/>
            <w:shd w:val="clear" w:color="auto" w:fill="auto"/>
            <w:noWrap/>
            <w:vAlign w:val="center"/>
            <w:hideMark/>
          </w:tcPr>
          <w:p w:rsidR="005F0589" w:rsidRPr="00AB0155" w:rsidRDefault="005F0589" w:rsidP="00AB0155">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PETICIÓN</w:t>
            </w:r>
          </w:p>
        </w:tc>
        <w:tc>
          <w:tcPr>
            <w:tcW w:w="1431" w:type="dxa"/>
            <w:shd w:val="clear" w:color="auto" w:fill="auto"/>
            <w:noWrap/>
            <w:vAlign w:val="center"/>
            <w:hideMark/>
          </w:tcPr>
          <w:p w:rsidR="005F0589" w:rsidRPr="00AB0155" w:rsidRDefault="005F0589" w:rsidP="00AB0155">
            <w:pPr>
              <w:spacing w:after="0" w:line="240" w:lineRule="auto"/>
              <w:jc w:val="center"/>
              <w:rPr>
                <w:rFonts w:ascii="Calibri" w:eastAsia="Times New Roman" w:hAnsi="Calibri" w:cs="Calibri"/>
                <w:b/>
                <w:bCs/>
                <w:color w:val="000000"/>
                <w:lang w:eastAsia="es-ES"/>
              </w:rPr>
            </w:pPr>
            <w:r w:rsidRPr="00AB0155">
              <w:rPr>
                <w:rFonts w:ascii="Calibri" w:eastAsia="Times New Roman" w:hAnsi="Calibri" w:cs="Calibri"/>
                <w:b/>
                <w:bCs/>
                <w:color w:val="000000"/>
                <w:lang w:eastAsia="es-ES"/>
              </w:rPr>
              <w:t>FINALIDAD</w:t>
            </w:r>
          </w:p>
        </w:tc>
        <w:tc>
          <w:tcPr>
            <w:tcW w:w="1278" w:type="dxa"/>
            <w:shd w:val="clear" w:color="auto" w:fill="auto"/>
            <w:noWrap/>
            <w:vAlign w:val="center"/>
            <w:hideMark/>
          </w:tcPr>
          <w:p w:rsidR="005F0589" w:rsidRPr="00AB0155" w:rsidRDefault="005F0589" w:rsidP="00AB0155">
            <w:pPr>
              <w:spacing w:after="0" w:line="240" w:lineRule="auto"/>
              <w:jc w:val="center"/>
              <w:rPr>
                <w:rFonts w:ascii="Calibri" w:eastAsia="Times New Roman" w:hAnsi="Calibri" w:cs="Calibri"/>
                <w:b/>
                <w:bCs/>
                <w:color w:val="000000"/>
                <w:lang w:eastAsia="es-ES"/>
              </w:rPr>
            </w:pPr>
            <w:r w:rsidRPr="00AB0155">
              <w:rPr>
                <w:rFonts w:ascii="Calibri" w:eastAsia="Times New Roman" w:hAnsi="Calibri" w:cs="Calibri"/>
                <w:b/>
                <w:bCs/>
                <w:color w:val="000000"/>
                <w:lang w:eastAsia="es-ES"/>
              </w:rPr>
              <w:t>CANTIDAD TOTAL</w:t>
            </w:r>
          </w:p>
        </w:tc>
        <w:tc>
          <w:tcPr>
            <w:tcW w:w="832" w:type="dxa"/>
            <w:vAlign w:val="center"/>
          </w:tcPr>
          <w:p w:rsidR="005F0589" w:rsidRPr="00AB0155" w:rsidRDefault="005F0589" w:rsidP="00AB0155">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2020</w:t>
            </w:r>
          </w:p>
        </w:tc>
        <w:tc>
          <w:tcPr>
            <w:tcW w:w="828" w:type="dxa"/>
            <w:shd w:val="clear" w:color="auto" w:fill="auto"/>
            <w:noWrap/>
            <w:vAlign w:val="center"/>
            <w:hideMark/>
          </w:tcPr>
          <w:p w:rsidR="005F0589" w:rsidRPr="00AB0155" w:rsidRDefault="005F0589" w:rsidP="00AB0155">
            <w:pPr>
              <w:spacing w:after="0" w:line="240" w:lineRule="auto"/>
              <w:jc w:val="center"/>
              <w:rPr>
                <w:rFonts w:ascii="Calibri" w:eastAsia="Times New Roman" w:hAnsi="Calibri" w:cs="Calibri"/>
                <w:b/>
                <w:bCs/>
                <w:color w:val="000000"/>
                <w:lang w:eastAsia="es-ES"/>
              </w:rPr>
            </w:pPr>
            <w:r w:rsidRPr="00AB0155">
              <w:rPr>
                <w:rFonts w:ascii="Calibri" w:eastAsia="Times New Roman" w:hAnsi="Calibri" w:cs="Calibri"/>
                <w:b/>
                <w:bCs/>
                <w:color w:val="000000"/>
                <w:lang w:eastAsia="es-ES"/>
              </w:rPr>
              <w:t>2</w:t>
            </w:r>
            <w:r>
              <w:rPr>
                <w:rFonts w:ascii="Calibri" w:eastAsia="Times New Roman" w:hAnsi="Calibri" w:cs="Calibri"/>
                <w:b/>
                <w:bCs/>
                <w:color w:val="000000"/>
                <w:lang w:eastAsia="es-ES"/>
              </w:rPr>
              <w:t>021</w:t>
            </w:r>
          </w:p>
        </w:tc>
        <w:tc>
          <w:tcPr>
            <w:tcW w:w="799" w:type="dxa"/>
            <w:shd w:val="clear" w:color="auto" w:fill="auto"/>
            <w:noWrap/>
            <w:vAlign w:val="center"/>
            <w:hideMark/>
          </w:tcPr>
          <w:p w:rsidR="005F0589" w:rsidRPr="00AB0155" w:rsidRDefault="005F0589" w:rsidP="00AB0155">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2022</w:t>
            </w:r>
          </w:p>
        </w:tc>
        <w:tc>
          <w:tcPr>
            <w:tcW w:w="586" w:type="dxa"/>
            <w:vAlign w:val="center"/>
          </w:tcPr>
          <w:p w:rsidR="005F0589" w:rsidRPr="00AB0155" w:rsidRDefault="005F0589" w:rsidP="00AB0155">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2023</w:t>
            </w:r>
          </w:p>
        </w:tc>
      </w:tr>
      <w:tr w:rsidR="005F0589" w:rsidRPr="00AB0155" w:rsidTr="005F0589">
        <w:trPr>
          <w:trHeight w:val="237"/>
          <w:jc w:val="center"/>
        </w:trPr>
        <w:tc>
          <w:tcPr>
            <w:tcW w:w="382" w:type="dxa"/>
            <w:vAlign w:val="center"/>
          </w:tcPr>
          <w:p w:rsidR="005F0589" w:rsidRPr="00AB0155" w:rsidRDefault="005F0589" w:rsidP="00AB0155">
            <w:pPr>
              <w:spacing w:after="0" w:line="240" w:lineRule="auto"/>
              <w:rPr>
                <w:rFonts w:ascii="Calibri" w:eastAsia="Times New Roman" w:hAnsi="Calibri" w:cs="Calibri"/>
                <w:color w:val="000000"/>
                <w:lang w:eastAsia="es-ES"/>
              </w:rPr>
            </w:pPr>
          </w:p>
        </w:tc>
        <w:tc>
          <w:tcPr>
            <w:tcW w:w="1302" w:type="dxa"/>
            <w:shd w:val="clear" w:color="auto" w:fill="auto"/>
            <w:noWrap/>
            <w:vAlign w:val="center"/>
            <w:hideMark/>
          </w:tcPr>
          <w:p w:rsidR="005F0589" w:rsidRPr="00AB0155" w:rsidRDefault="005F0589" w:rsidP="00AB0155">
            <w:pPr>
              <w:spacing w:after="0" w:line="240" w:lineRule="auto"/>
              <w:rPr>
                <w:rFonts w:ascii="Calibri" w:eastAsia="Times New Roman" w:hAnsi="Calibri" w:cs="Calibri"/>
                <w:color w:val="000000"/>
                <w:lang w:eastAsia="es-ES"/>
              </w:rPr>
            </w:pPr>
          </w:p>
        </w:tc>
        <w:tc>
          <w:tcPr>
            <w:tcW w:w="1206" w:type="dxa"/>
            <w:shd w:val="clear" w:color="auto" w:fill="auto"/>
            <w:vAlign w:val="center"/>
            <w:hideMark/>
          </w:tcPr>
          <w:p w:rsidR="005F0589" w:rsidRPr="00AB0155" w:rsidRDefault="005F0589" w:rsidP="00AB0155">
            <w:pPr>
              <w:spacing w:after="0" w:line="240" w:lineRule="auto"/>
              <w:rPr>
                <w:rFonts w:ascii="Calibri" w:eastAsia="Times New Roman" w:hAnsi="Calibri" w:cs="Calibri"/>
                <w:color w:val="000000"/>
                <w:sz w:val="18"/>
                <w:szCs w:val="18"/>
                <w:lang w:eastAsia="es-ES"/>
              </w:rPr>
            </w:pPr>
          </w:p>
        </w:tc>
        <w:tc>
          <w:tcPr>
            <w:tcW w:w="1431" w:type="dxa"/>
            <w:shd w:val="clear" w:color="auto" w:fill="auto"/>
            <w:vAlign w:val="center"/>
            <w:hideMark/>
          </w:tcPr>
          <w:p w:rsidR="005F0589" w:rsidRPr="00AB0155" w:rsidRDefault="005F0589" w:rsidP="00AB0155">
            <w:pPr>
              <w:spacing w:after="0" w:line="240" w:lineRule="aut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 xml:space="preserve"> </w:t>
            </w:r>
          </w:p>
        </w:tc>
        <w:tc>
          <w:tcPr>
            <w:tcW w:w="1278" w:type="dxa"/>
            <w:shd w:val="clear" w:color="auto" w:fill="auto"/>
            <w:noWrap/>
            <w:vAlign w:val="center"/>
            <w:hideMark/>
          </w:tcPr>
          <w:p w:rsidR="005F0589" w:rsidRPr="00AB0155" w:rsidRDefault="005F0589" w:rsidP="00AB0155">
            <w:pPr>
              <w:spacing w:after="0" w:line="240" w:lineRule="auto"/>
              <w:jc w:val="right"/>
              <w:rPr>
                <w:rFonts w:ascii="Calibri" w:eastAsia="Times New Roman" w:hAnsi="Calibri" w:cs="Calibri"/>
                <w:color w:val="000000"/>
                <w:lang w:eastAsia="es-ES"/>
              </w:rPr>
            </w:pPr>
          </w:p>
        </w:tc>
        <w:tc>
          <w:tcPr>
            <w:tcW w:w="832" w:type="dxa"/>
            <w:vAlign w:val="center"/>
          </w:tcPr>
          <w:p w:rsidR="005F0589" w:rsidRPr="00AB0155" w:rsidRDefault="005F0589" w:rsidP="00AB0155">
            <w:pPr>
              <w:spacing w:after="0" w:line="240" w:lineRule="auto"/>
              <w:jc w:val="right"/>
              <w:rPr>
                <w:rFonts w:ascii="Calibri" w:eastAsia="Times New Roman" w:hAnsi="Calibri" w:cs="Calibri"/>
                <w:color w:val="000000"/>
                <w:lang w:eastAsia="es-ES"/>
              </w:rPr>
            </w:pPr>
          </w:p>
        </w:tc>
        <w:tc>
          <w:tcPr>
            <w:tcW w:w="828" w:type="dxa"/>
            <w:shd w:val="clear" w:color="auto" w:fill="auto"/>
            <w:noWrap/>
            <w:vAlign w:val="center"/>
            <w:hideMark/>
          </w:tcPr>
          <w:p w:rsidR="005F0589" w:rsidRPr="00AB0155" w:rsidRDefault="005F0589" w:rsidP="00AB0155">
            <w:pPr>
              <w:spacing w:after="0" w:line="240" w:lineRule="auto"/>
              <w:jc w:val="right"/>
              <w:rPr>
                <w:rFonts w:ascii="Calibri" w:eastAsia="Times New Roman" w:hAnsi="Calibri" w:cs="Calibri"/>
                <w:color w:val="000000"/>
                <w:lang w:eastAsia="es-ES"/>
              </w:rPr>
            </w:pPr>
          </w:p>
        </w:tc>
        <w:tc>
          <w:tcPr>
            <w:tcW w:w="799" w:type="dxa"/>
            <w:shd w:val="clear" w:color="auto" w:fill="auto"/>
            <w:noWrap/>
            <w:vAlign w:val="center"/>
            <w:hideMark/>
          </w:tcPr>
          <w:p w:rsidR="005F0589" w:rsidRPr="00AB0155" w:rsidRDefault="005F0589" w:rsidP="00AB0155">
            <w:pPr>
              <w:spacing w:after="0" w:line="240" w:lineRule="auto"/>
              <w:jc w:val="right"/>
              <w:rPr>
                <w:rFonts w:ascii="Calibri" w:eastAsia="Times New Roman" w:hAnsi="Calibri" w:cs="Calibri"/>
                <w:color w:val="000000"/>
                <w:lang w:eastAsia="es-ES"/>
              </w:rPr>
            </w:pPr>
          </w:p>
        </w:tc>
        <w:tc>
          <w:tcPr>
            <w:tcW w:w="586" w:type="dxa"/>
            <w:vAlign w:val="center"/>
          </w:tcPr>
          <w:p w:rsidR="005F0589" w:rsidRPr="00AB0155" w:rsidRDefault="005F0589" w:rsidP="00AB0155">
            <w:pPr>
              <w:spacing w:after="0" w:line="240" w:lineRule="auto"/>
              <w:jc w:val="right"/>
              <w:rPr>
                <w:rFonts w:ascii="Calibri" w:eastAsia="Times New Roman" w:hAnsi="Calibri" w:cs="Calibri"/>
                <w:color w:val="000000"/>
                <w:lang w:eastAsia="es-ES"/>
              </w:rPr>
            </w:pPr>
          </w:p>
        </w:tc>
      </w:tr>
    </w:tbl>
    <w:p w:rsidR="00FF1A00" w:rsidRDefault="00FF1A00" w:rsidP="002B521E">
      <w:pPr>
        <w:spacing w:after="0" w:line="240" w:lineRule="auto"/>
        <w:ind w:left="426" w:right="-2"/>
        <w:jc w:val="both"/>
        <w:rPr>
          <w:rFonts w:ascii="Arial" w:hAnsi="Arial" w:cs="Arial"/>
        </w:rPr>
      </w:pPr>
    </w:p>
    <w:p w:rsidR="00FF1A00" w:rsidRDefault="00FF1A00" w:rsidP="00AB0155">
      <w:pPr>
        <w:spacing w:after="0" w:line="240" w:lineRule="auto"/>
        <w:ind w:right="-2"/>
        <w:jc w:val="both"/>
        <w:rPr>
          <w:rFonts w:ascii="Arial" w:hAnsi="Arial" w:cs="Arial"/>
        </w:rPr>
      </w:pPr>
      <w:bookmarkStart w:id="0" w:name="_GoBack"/>
      <w:bookmarkEnd w:id="0"/>
    </w:p>
    <w:p w:rsidR="004437AE" w:rsidRPr="00804435" w:rsidRDefault="004437AE" w:rsidP="00804435">
      <w:pPr>
        <w:spacing w:after="0" w:line="240" w:lineRule="auto"/>
        <w:ind w:right="-2"/>
        <w:jc w:val="both"/>
        <w:rPr>
          <w:rFonts w:ascii="Arial" w:hAnsi="Arial" w:cs="Arial"/>
          <w:lang w:val="es-ES_tradnl"/>
        </w:rPr>
      </w:pPr>
    </w:p>
    <w:p w:rsidR="004437AE" w:rsidRDefault="00051F6A" w:rsidP="00B563B5">
      <w:pPr>
        <w:pStyle w:val="Prrafodelista"/>
        <w:numPr>
          <w:ilvl w:val="0"/>
          <w:numId w:val="6"/>
        </w:numPr>
        <w:spacing w:after="0" w:line="240" w:lineRule="auto"/>
        <w:ind w:left="0" w:right="-2" w:firstLine="0"/>
        <w:jc w:val="both"/>
        <w:rPr>
          <w:rFonts w:ascii="Arial" w:hAnsi="Arial" w:cs="Arial"/>
          <w:b/>
        </w:rPr>
      </w:pPr>
      <w:r w:rsidRPr="0057542C">
        <w:rPr>
          <w:rFonts w:ascii="Arial" w:hAnsi="Arial" w:cs="Arial"/>
          <w:b/>
        </w:rPr>
        <w:t>Calendario de ejecución</w:t>
      </w:r>
      <w:r w:rsidR="00FF1A00">
        <w:rPr>
          <w:rFonts w:ascii="Arial" w:hAnsi="Arial" w:cs="Arial"/>
          <w:b/>
        </w:rPr>
        <w:t>.</w:t>
      </w:r>
      <w:r w:rsidR="003058DC">
        <w:rPr>
          <w:rFonts w:ascii="Arial" w:hAnsi="Arial" w:cs="Arial"/>
          <w:b/>
        </w:rPr>
        <w:t xml:space="preserve"> Cada </w:t>
      </w:r>
      <w:r w:rsidR="00E51DAC">
        <w:rPr>
          <w:rFonts w:ascii="Arial" w:hAnsi="Arial" w:cs="Arial"/>
          <w:b/>
        </w:rPr>
        <w:t>petición concedida</w:t>
      </w:r>
      <w:r w:rsidR="003058DC">
        <w:rPr>
          <w:rFonts w:ascii="Arial" w:hAnsi="Arial" w:cs="Arial"/>
          <w:b/>
        </w:rPr>
        <w:t xml:space="preserve"> se ajustará al siguiente calendario:</w:t>
      </w:r>
    </w:p>
    <w:p w:rsidR="00687B43" w:rsidRPr="00687B43" w:rsidRDefault="00687B43" w:rsidP="00687B43">
      <w:pPr>
        <w:spacing w:after="0" w:line="240" w:lineRule="auto"/>
        <w:ind w:right="-2"/>
        <w:jc w:val="both"/>
        <w:rPr>
          <w:rFonts w:ascii="Arial" w:hAnsi="Arial" w:cs="Arial"/>
          <w:b/>
        </w:rPr>
      </w:pPr>
    </w:p>
    <w:p w:rsidR="002B2676" w:rsidRPr="00E94730" w:rsidRDefault="002B2676" w:rsidP="002B521E">
      <w:pPr>
        <w:pStyle w:val="Prrafodelista"/>
        <w:spacing w:after="0" w:line="240" w:lineRule="auto"/>
        <w:ind w:left="424" w:right="-2"/>
        <w:jc w:val="both"/>
        <w:rPr>
          <w:rFonts w:ascii="Arial" w:hAnsi="Arial" w:cs="Arial"/>
          <w:b/>
        </w:rPr>
      </w:pPr>
    </w:p>
    <w:tbl>
      <w:tblPr>
        <w:tblStyle w:val="Tablaconcuadrcula"/>
        <w:tblW w:w="0" w:type="auto"/>
        <w:jc w:val="center"/>
        <w:tblLook w:val="04A0" w:firstRow="1" w:lastRow="0" w:firstColumn="1" w:lastColumn="0" w:noHBand="0" w:noVBand="1"/>
      </w:tblPr>
      <w:tblGrid>
        <w:gridCol w:w="2738"/>
        <w:gridCol w:w="2738"/>
        <w:gridCol w:w="2739"/>
      </w:tblGrid>
      <w:tr w:rsidR="002B2676" w:rsidRPr="00E94730" w:rsidTr="004310F9">
        <w:trPr>
          <w:trHeight w:val="747"/>
          <w:jc w:val="center"/>
        </w:trPr>
        <w:tc>
          <w:tcPr>
            <w:tcW w:w="2738" w:type="dxa"/>
            <w:vAlign w:val="center"/>
          </w:tcPr>
          <w:p w:rsidR="002B2676" w:rsidRPr="00E94730" w:rsidRDefault="002B2676" w:rsidP="0015321A">
            <w:pPr>
              <w:ind w:right="-2"/>
              <w:jc w:val="center"/>
              <w:rPr>
                <w:rFonts w:ascii="Arial" w:hAnsi="Arial" w:cs="Arial"/>
                <w:b/>
              </w:rPr>
            </w:pPr>
            <w:r w:rsidRPr="00E94730">
              <w:rPr>
                <w:rFonts w:ascii="Arial" w:hAnsi="Arial" w:cs="Arial"/>
                <w:b/>
              </w:rPr>
              <w:t xml:space="preserve">Justificación de </w:t>
            </w:r>
            <w:r w:rsidR="0015321A">
              <w:rPr>
                <w:rFonts w:ascii="Arial" w:hAnsi="Arial" w:cs="Arial"/>
                <w:b/>
              </w:rPr>
              <w:t>2021</w:t>
            </w:r>
          </w:p>
        </w:tc>
        <w:tc>
          <w:tcPr>
            <w:tcW w:w="2738" w:type="dxa"/>
            <w:vAlign w:val="center"/>
          </w:tcPr>
          <w:p w:rsidR="002B2676" w:rsidRPr="00E94730" w:rsidRDefault="002B2676" w:rsidP="0015321A">
            <w:pPr>
              <w:ind w:right="-2"/>
              <w:jc w:val="center"/>
              <w:rPr>
                <w:rFonts w:ascii="Arial" w:hAnsi="Arial" w:cs="Arial"/>
                <w:b/>
              </w:rPr>
            </w:pPr>
            <w:r w:rsidRPr="00E94730">
              <w:rPr>
                <w:rFonts w:ascii="Arial" w:hAnsi="Arial" w:cs="Arial"/>
                <w:b/>
              </w:rPr>
              <w:t xml:space="preserve">Justificación de </w:t>
            </w:r>
            <w:r w:rsidR="0015321A">
              <w:rPr>
                <w:rFonts w:ascii="Arial" w:hAnsi="Arial" w:cs="Arial"/>
                <w:b/>
              </w:rPr>
              <w:t>2022</w:t>
            </w:r>
          </w:p>
        </w:tc>
        <w:tc>
          <w:tcPr>
            <w:tcW w:w="2739" w:type="dxa"/>
            <w:vAlign w:val="center"/>
          </w:tcPr>
          <w:p w:rsidR="002B2676" w:rsidRPr="00E94730" w:rsidRDefault="002B2676" w:rsidP="0015321A">
            <w:pPr>
              <w:ind w:right="-2"/>
              <w:jc w:val="center"/>
              <w:rPr>
                <w:rFonts w:ascii="Arial" w:hAnsi="Arial" w:cs="Arial"/>
                <w:b/>
              </w:rPr>
            </w:pPr>
            <w:r w:rsidRPr="00E94730">
              <w:rPr>
                <w:rFonts w:ascii="Arial" w:hAnsi="Arial" w:cs="Arial"/>
                <w:b/>
              </w:rPr>
              <w:t xml:space="preserve">Justificación de </w:t>
            </w:r>
            <w:r w:rsidR="0015321A">
              <w:rPr>
                <w:rFonts w:ascii="Arial" w:hAnsi="Arial" w:cs="Arial"/>
                <w:b/>
              </w:rPr>
              <w:t>2023</w:t>
            </w:r>
          </w:p>
        </w:tc>
      </w:tr>
      <w:tr w:rsidR="003978F5" w:rsidRPr="0057542C" w:rsidTr="004310F9">
        <w:trPr>
          <w:trHeight w:val="1494"/>
          <w:jc w:val="center"/>
        </w:trPr>
        <w:tc>
          <w:tcPr>
            <w:tcW w:w="2738" w:type="dxa"/>
            <w:vAlign w:val="center"/>
          </w:tcPr>
          <w:p w:rsidR="003978F5" w:rsidRPr="0057542C" w:rsidRDefault="003978F5" w:rsidP="005A4AE6">
            <w:pPr>
              <w:ind w:right="-2"/>
              <w:jc w:val="center"/>
              <w:rPr>
                <w:rFonts w:ascii="Arial" w:hAnsi="Arial" w:cs="Arial"/>
              </w:rPr>
            </w:pPr>
            <w:r w:rsidRPr="0057542C">
              <w:rPr>
                <w:rFonts w:ascii="Arial" w:hAnsi="Arial" w:cs="Arial"/>
              </w:rPr>
              <w:t>Presentación de l</w:t>
            </w:r>
            <w:r w:rsidR="006C45F3">
              <w:rPr>
                <w:rFonts w:ascii="Arial" w:hAnsi="Arial" w:cs="Arial"/>
              </w:rPr>
              <w:t>a</w:t>
            </w:r>
            <w:r w:rsidR="00FF1A00">
              <w:rPr>
                <w:rFonts w:ascii="Arial" w:hAnsi="Arial" w:cs="Arial"/>
              </w:rPr>
              <w:t xml:space="preserve"> c</w:t>
            </w:r>
            <w:r w:rsidRPr="0057542C">
              <w:rPr>
                <w:rFonts w:ascii="Arial" w:hAnsi="Arial" w:cs="Arial"/>
              </w:rPr>
              <w:t>uenta justificativa</w:t>
            </w:r>
            <w:r w:rsidR="006C45F3">
              <w:rPr>
                <w:rFonts w:ascii="Arial" w:hAnsi="Arial" w:cs="Arial"/>
              </w:rPr>
              <w:t xml:space="preserve"> de 2021</w:t>
            </w:r>
            <w:r w:rsidRPr="0057542C">
              <w:rPr>
                <w:rFonts w:ascii="Arial" w:hAnsi="Arial" w:cs="Arial"/>
              </w:rPr>
              <w:t xml:space="preserve"> (</w:t>
            </w:r>
            <w:r w:rsidR="005637C7">
              <w:rPr>
                <w:rFonts w:ascii="Arial" w:hAnsi="Arial" w:cs="Arial"/>
              </w:rPr>
              <w:t xml:space="preserve">memoria </w:t>
            </w:r>
            <w:r w:rsidRPr="0057542C">
              <w:rPr>
                <w:rFonts w:ascii="Arial" w:hAnsi="Arial" w:cs="Arial"/>
              </w:rPr>
              <w:t>económica)</w:t>
            </w:r>
            <w:r>
              <w:rPr>
                <w:rFonts w:ascii="Arial" w:hAnsi="Arial" w:cs="Arial"/>
              </w:rPr>
              <w:t>,</w:t>
            </w:r>
            <w:r w:rsidR="0015321A">
              <w:rPr>
                <w:rFonts w:ascii="Arial" w:hAnsi="Arial" w:cs="Arial"/>
              </w:rPr>
              <w:t xml:space="preserve"> hasta el </w:t>
            </w:r>
            <w:r w:rsidRPr="0057542C">
              <w:rPr>
                <w:rFonts w:ascii="Arial" w:hAnsi="Arial" w:cs="Arial"/>
              </w:rPr>
              <w:t>5 de noviembre de 20</w:t>
            </w:r>
            <w:r w:rsidR="0015321A">
              <w:rPr>
                <w:rFonts w:ascii="Arial" w:hAnsi="Arial" w:cs="Arial"/>
              </w:rPr>
              <w:t>21</w:t>
            </w:r>
            <w:r w:rsidRPr="0057542C">
              <w:rPr>
                <w:rFonts w:ascii="Arial" w:hAnsi="Arial" w:cs="Arial"/>
              </w:rPr>
              <w:t>, inclusive.</w:t>
            </w:r>
          </w:p>
        </w:tc>
        <w:tc>
          <w:tcPr>
            <w:tcW w:w="2738" w:type="dxa"/>
            <w:vAlign w:val="center"/>
          </w:tcPr>
          <w:p w:rsidR="003978F5" w:rsidRPr="0057542C" w:rsidRDefault="003978F5" w:rsidP="005A4AE6">
            <w:pPr>
              <w:ind w:right="-2"/>
              <w:jc w:val="center"/>
              <w:rPr>
                <w:rFonts w:ascii="Arial" w:hAnsi="Arial" w:cs="Arial"/>
              </w:rPr>
            </w:pPr>
            <w:r w:rsidRPr="0057542C">
              <w:rPr>
                <w:rFonts w:ascii="Arial" w:hAnsi="Arial" w:cs="Arial"/>
              </w:rPr>
              <w:t xml:space="preserve">Presentación de la </w:t>
            </w:r>
            <w:r w:rsidR="00FF1A00">
              <w:rPr>
                <w:rFonts w:ascii="Arial" w:hAnsi="Arial" w:cs="Arial"/>
              </w:rPr>
              <w:t>c</w:t>
            </w:r>
            <w:r w:rsidRPr="0057542C">
              <w:rPr>
                <w:rFonts w:ascii="Arial" w:hAnsi="Arial" w:cs="Arial"/>
              </w:rPr>
              <w:t xml:space="preserve">uenta justificativa </w:t>
            </w:r>
            <w:r w:rsidR="006C45F3">
              <w:rPr>
                <w:rFonts w:ascii="Arial" w:hAnsi="Arial" w:cs="Arial"/>
              </w:rPr>
              <w:t xml:space="preserve">de 2022 </w:t>
            </w:r>
            <w:r w:rsidR="005637C7" w:rsidRPr="0057542C">
              <w:rPr>
                <w:rFonts w:ascii="Arial" w:hAnsi="Arial" w:cs="Arial"/>
              </w:rPr>
              <w:t>(</w:t>
            </w:r>
            <w:r w:rsidR="005637C7">
              <w:rPr>
                <w:rFonts w:ascii="Arial" w:hAnsi="Arial" w:cs="Arial"/>
              </w:rPr>
              <w:t xml:space="preserve">memoria </w:t>
            </w:r>
            <w:r w:rsidR="005637C7" w:rsidRPr="0057542C">
              <w:rPr>
                <w:rFonts w:ascii="Arial" w:hAnsi="Arial" w:cs="Arial"/>
              </w:rPr>
              <w:t>económica)</w:t>
            </w:r>
            <w:r w:rsidR="005637C7">
              <w:rPr>
                <w:rFonts w:ascii="Arial" w:hAnsi="Arial" w:cs="Arial"/>
              </w:rPr>
              <w:t>,</w:t>
            </w:r>
            <w:r w:rsidR="005637C7" w:rsidRPr="0057542C">
              <w:rPr>
                <w:rFonts w:ascii="Arial" w:hAnsi="Arial" w:cs="Arial"/>
              </w:rPr>
              <w:t xml:space="preserve"> </w:t>
            </w:r>
            <w:r w:rsidR="0015321A">
              <w:rPr>
                <w:rFonts w:ascii="Arial" w:hAnsi="Arial" w:cs="Arial"/>
              </w:rPr>
              <w:t xml:space="preserve">hasta el </w:t>
            </w:r>
            <w:r w:rsidR="00FF1A00">
              <w:rPr>
                <w:rFonts w:ascii="Arial" w:hAnsi="Arial" w:cs="Arial"/>
              </w:rPr>
              <w:t>5 de noviembre de 20</w:t>
            </w:r>
            <w:r w:rsidRPr="0057542C">
              <w:rPr>
                <w:rFonts w:ascii="Arial" w:hAnsi="Arial" w:cs="Arial"/>
              </w:rPr>
              <w:t>2</w:t>
            </w:r>
            <w:r w:rsidR="0015321A">
              <w:rPr>
                <w:rFonts w:ascii="Arial" w:hAnsi="Arial" w:cs="Arial"/>
              </w:rPr>
              <w:t>2,</w:t>
            </w:r>
            <w:r w:rsidRPr="0057542C">
              <w:rPr>
                <w:rFonts w:ascii="Arial" w:hAnsi="Arial" w:cs="Arial"/>
              </w:rPr>
              <w:t xml:space="preserve"> inclusive.</w:t>
            </w:r>
          </w:p>
        </w:tc>
        <w:tc>
          <w:tcPr>
            <w:tcW w:w="2739" w:type="dxa"/>
            <w:vAlign w:val="center"/>
          </w:tcPr>
          <w:p w:rsidR="003978F5" w:rsidRPr="0057542C" w:rsidRDefault="003978F5" w:rsidP="00E51DAC">
            <w:pPr>
              <w:ind w:right="-2"/>
              <w:jc w:val="center"/>
              <w:rPr>
                <w:rFonts w:ascii="Arial" w:hAnsi="Arial" w:cs="Arial"/>
              </w:rPr>
            </w:pPr>
            <w:r w:rsidRPr="0057542C">
              <w:rPr>
                <w:rFonts w:ascii="Arial" w:hAnsi="Arial" w:cs="Arial"/>
              </w:rPr>
              <w:t xml:space="preserve">Presentación de la </w:t>
            </w:r>
            <w:r w:rsidR="00FF1A00">
              <w:rPr>
                <w:rFonts w:ascii="Arial" w:hAnsi="Arial" w:cs="Arial"/>
              </w:rPr>
              <w:t>c</w:t>
            </w:r>
            <w:r w:rsidRPr="0057542C">
              <w:rPr>
                <w:rFonts w:ascii="Arial" w:hAnsi="Arial" w:cs="Arial"/>
              </w:rPr>
              <w:t>uenta justificativa</w:t>
            </w:r>
            <w:r w:rsidR="005637C7">
              <w:rPr>
                <w:rFonts w:ascii="Arial" w:hAnsi="Arial" w:cs="Arial"/>
              </w:rPr>
              <w:t xml:space="preserve"> </w:t>
            </w:r>
            <w:r w:rsidR="006C45F3">
              <w:rPr>
                <w:rFonts w:ascii="Arial" w:hAnsi="Arial" w:cs="Arial"/>
              </w:rPr>
              <w:t xml:space="preserve">de 2023 </w:t>
            </w:r>
            <w:r w:rsidR="005637C7" w:rsidRPr="0057542C">
              <w:rPr>
                <w:rFonts w:ascii="Arial" w:hAnsi="Arial" w:cs="Arial"/>
              </w:rPr>
              <w:t>(</w:t>
            </w:r>
            <w:r w:rsidR="005637C7">
              <w:rPr>
                <w:rFonts w:ascii="Arial" w:hAnsi="Arial" w:cs="Arial"/>
              </w:rPr>
              <w:t xml:space="preserve">memoria </w:t>
            </w:r>
            <w:r w:rsidR="005637C7" w:rsidRPr="0057542C">
              <w:rPr>
                <w:rFonts w:ascii="Arial" w:hAnsi="Arial" w:cs="Arial"/>
              </w:rPr>
              <w:t xml:space="preserve">científica </w:t>
            </w:r>
            <w:r w:rsidR="005A4AE6">
              <w:rPr>
                <w:rFonts w:ascii="Arial" w:hAnsi="Arial" w:cs="Arial"/>
              </w:rPr>
              <w:t xml:space="preserve">final </w:t>
            </w:r>
            <w:r w:rsidR="005637C7" w:rsidRPr="0057542C">
              <w:rPr>
                <w:rFonts w:ascii="Arial" w:hAnsi="Arial" w:cs="Arial"/>
              </w:rPr>
              <w:t xml:space="preserve">y </w:t>
            </w:r>
            <w:r w:rsidR="005637C7">
              <w:rPr>
                <w:rFonts w:ascii="Arial" w:hAnsi="Arial" w:cs="Arial"/>
              </w:rPr>
              <w:t xml:space="preserve">memoria </w:t>
            </w:r>
            <w:r w:rsidR="005637C7" w:rsidRPr="0057542C">
              <w:rPr>
                <w:rFonts w:ascii="Arial" w:hAnsi="Arial" w:cs="Arial"/>
              </w:rPr>
              <w:t>económica)</w:t>
            </w:r>
            <w:r w:rsidR="005637C7">
              <w:rPr>
                <w:rFonts w:ascii="Arial" w:hAnsi="Arial" w:cs="Arial"/>
              </w:rPr>
              <w:t>,</w:t>
            </w:r>
            <w:r w:rsidR="005637C7" w:rsidRPr="0057542C">
              <w:rPr>
                <w:rFonts w:ascii="Arial" w:hAnsi="Arial" w:cs="Arial"/>
              </w:rPr>
              <w:t xml:space="preserve"> </w:t>
            </w:r>
            <w:r w:rsidR="0015321A">
              <w:rPr>
                <w:rFonts w:ascii="Arial" w:hAnsi="Arial" w:cs="Arial"/>
              </w:rPr>
              <w:t>hasta el 5 de noviembre de 2023</w:t>
            </w:r>
            <w:r w:rsidRPr="0057542C">
              <w:rPr>
                <w:rFonts w:ascii="Arial" w:hAnsi="Arial" w:cs="Arial"/>
              </w:rPr>
              <w:t>, inclusive.</w:t>
            </w:r>
          </w:p>
        </w:tc>
      </w:tr>
      <w:tr w:rsidR="003978F5" w:rsidRPr="0057542C" w:rsidTr="004310F9">
        <w:trPr>
          <w:trHeight w:val="1745"/>
          <w:jc w:val="center"/>
        </w:trPr>
        <w:tc>
          <w:tcPr>
            <w:tcW w:w="2738" w:type="dxa"/>
            <w:vAlign w:val="center"/>
          </w:tcPr>
          <w:p w:rsidR="003978F5" w:rsidRPr="0057542C" w:rsidRDefault="003978F5" w:rsidP="00E51DAC">
            <w:pPr>
              <w:ind w:right="-2"/>
              <w:jc w:val="center"/>
              <w:rPr>
                <w:rFonts w:ascii="Arial" w:hAnsi="Arial" w:cs="Arial"/>
              </w:rPr>
            </w:pPr>
            <w:r>
              <w:rPr>
                <w:rFonts w:ascii="Arial" w:hAnsi="Arial" w:cs="Arial"/>
              </w:rPr>
              <w:t>Período de elegibilidad de</w:t>
            </w:r>
            <w:r w:rsidR="00FF1A00">
              <w:rPr>
                <w:rFonts w:ascii="Arial" w:hAnsi="Arial" w:cs="Arial"/>
              </w:rPr>
              <w:t>l gasto,</w:t>
            </w:r>
            <w:r w:rsidR="000E0F5C">
              <w:rPr>
                <w:rFonts w:ascii="Arial" w:hAnsi="Arial" w:cs="Arial"/>
              </w:rPr>
              <w:t xml:space="preserve"> entre el </w:t>
            </w:r>
            <w:r w:rsidR="005F0589">
              <w:rPr>
                <w:rFonts w:ascii="Arial" w:hAnsi="Arial" w:cs="Arial"/>
              </w:rPr>
              <w:t>1</w:t>
            </w:r>
            <w:r w:rsidRPr="0057542C">
              <w:rPr>
                <w:rFonts w:ascii="Arial" w:hAnsi="Arial" w:cs="Arial"/>
              </w:rPr>
              <w:t xml:space="preserve"> de </w:t>
            </w:r>
            <w:r w:rsidR="0015321A">
              <w:rPr>
                <w:rFonts w:ascii="Arial" w:hAnsi="Arial" w:cs="Arial"/>
              </w:rPr>
              <w:t>noviembre</w:t>
            </w:r>
            <w:r w:rsidRPr="0057542C">
              <w:rPr>
                <w:rFonts w:ascii="Arial" w:hAnsi="Arial" w:cs="Arial"/>
              </w:rPr>
              <w:t xml:space="preserve"> de 20</w:t>
            </w:r>
            <w:r w:rsidR="0015321A">
              <w:rPr>
                <w:rFonts w:ascii="Arial" w:hAnsi="Arial" w:cs="Arial"/>
              </w:rPr>
              <w:t>20 y el 31 de octubre de 2021.</w:t>
            </w:r>
          </w:p>
          <w:p w:rsidR="003978F5" w:rsidRPr="0057542C" w:rsidRDefault="003978F5" w:rsidP="00E51DAC">
            <w:pPr>
              <w:ind w:right="-2"/>
              <w:jc w:val="center"/>
              <w:rPr>
                <w:rFonts w:ascii="Arial" w:hAnsi="Arial" w:cs="Arial"/>
              </w:rPr>
            </w:pPr>
          </w:p>
        </w:tc>
        <w:tc>
          <w:tcPr>
            <w:tcW w:w="2738" w:type="dxa"/>
            <w:vAlign w:val="center"/>
          </w:tcPr>
          <w:p w:rsidR="003978F5" w:rsidRPr="0057542C" w:rsidRDefault="003978F5" w:rsidP="00E51DAC">
            <w:pPr>
              <w:ind w:right="-2"/>
              <w:jc w:val="center"/>
              <w:rPr>
                <w:rFonts w:ascii="Arial" w:hAnsi="Arial" w:cs="Arial"/>
              </w:rPr>
            </w:pPr>
            <w:r w:rsidRPr="0057542C">
              <w:rPr>
                <w:rFonts w:ascii="Arial" w:hAnsi="Arial" w:cs="Arial"/>
              </w:rPr>
              <w:t xml:space="preserve">Período de elegibilidad </w:t>
            </w:r>
            <w:r>
              <w:rPr>
                <w:rFonts w:ascii="Arial" w:hAnsi="Arial" w:cs="Arial"/>
              </w:rPr>
              <w:t>de</w:t>
            </w:r>
            <w:r w:rsidR="00FF1A00">
              <w:rPr>
                <w:rFonts w:ascii="Arial" w:hAnsi="Arial" w:cs="Arial"/>
              </w:rPr>
              <w:t>l</w:t>
            </w:r>
            <w:r>
              <w:rPr>
                <w:rFonts w:ascii="Arial" w:hAnsi="Arial" w:cs="Arial"/>
              </w:rPr>
              <w:t xml:space="preserve"> </w:t>
            </w:r>
            <w:r w:rsidR="00FF1A00">
              <w:rPr>
                <w:rFonts w:ascii="Arial" w:hAnsi="Arial" w:cs="Arial"/>
              </w:rPr>
              <w:t>gasto</w:t>
            </w:r>
            <w:r w:rsidRPr="0057542C">
              <w:rPr>
                <w:rFonts w:ascii="Arial" w:hAnsi="Arial" w:cs="Arial"/>
              </w:rPr>
              <w:t xml:space="preserve"> entre el</w:t>
            </w:r>
            <w:r>
              <w:rPr>
                <w:rFonts w:ascii="Arial" w:hAnsi="Arial" w:cs="Arial"/>
              </w:rPr>
              <w:t xml:space="preserve"> 1 de noviembre de 20</w:t>
            </w:r>
            <w:r w:rsidR="0015321A">
              <w:rPr>
                <w:rFonts w:ascii="Arial" w:hAnsi="Arial" w:cs="Arial"/>
              </w:rPr>
              <w:t>21</w:t>
            </w:r>
            <w:r>
              <w:rPr>
                <w:rFonts w:ascii="Arial" w:hAnsi="Arial" w:cs="Arial"/>
              </w:rPr>
              <w:t xml:space="preserve"> y el 31 </w:t>
            </w:r>
            <w:r w:rsidR="0015321A">
              <w:rPr>
                <w:rFonts w:ascii="Arial" w:hAnsi="Arial" w:cs="Arial"/>
              </w:rPr>
              <w:t>de octubre de 2022</w:t>
            </w:r>
            <w:r w:rsidR="00FF1A00">
              <w:rPr>
                <w:rFonts w:ascii="Arial" w:hAnsi="Arial" w:cs="Arial"/>
              </w:rPr>
              <w:t>.</w:t>
            </w:r>
          </w:p>
          <w:p w:rsidR="003978F5" w:rsidRPr="0057542C" w:rsidRDefault="003978F5" w:rsidP="00E51DAC">
            <w:pPr>
              <w:ind w:right="-2"/>
              <w:jc w:val="center"/>
              <w:rPr>
                <w:rFonts w:ascii="Arial" w:hAnsi="Arial" w:cs="Arial"/>
              </w:rPr>
            </w:pPr>
          </w:p>
        </w:tc>
        <w:tc>
          <w:tcPr>
            <w:tcW w:w="2739" w:type="dxa"/>
            <w:vAlign w:val="center"/>
          </w:tcPr>
          <w:p w:rsidR="003978F5" w:rsidRPr="0057542C" w:rsidRDefault="003978F5" w:rsidP="00E51DAC">
            <w:pPr>
              <w:ind w:right="-2"/>
              <w:jc w:val="center"/>
              <w:rPr>
                <w:rFonts w:ascii="Arial" w:hAnsi="Arial" w:cs="Arial"/>
              </w:rPr>
            </w:pPr>
            <w:r>
              <w:rPr>
                <w:rFonts w:ascii="Arial" w:hAnsi="Arial" w:cs="Arial"/>
              </w:rPr>
              <w:t>Período de elegibilidad de</w:t>
            </w:r>
            <w:r w:rsidR="00FF1A00">
              <w:rPr>
                <w:rFonts w:ascii="Arial" w:hAnsi="Arial" w:cs="Arial"/>
              </w:rPr>
              <w:t>l</w:t>
            </w:r>
            <w:r>
              <w:rPr>
                <w:rFonts w:ascii="Arial" w:hAnsi="Arial" w:cs="Arial"/>
              </w:rPr>
              <w:t xml:space="preserve"> </w:t>
            </w:r>
            <w:r w:rsidR="00FF1A00">
              <w:rPr>
                <w:rFonts w:ascii="Arial" w:hAnsi="Arial" w:cs="Arial"/>
              </w:rPr>
              <w:t>gasto</w:t>
            </w:r>
            <w:r w:rsidRPr="0057542C">
              <w:rPr>
                <w:rFonts w:ascii="Arial" w:hAnsi="Arial" w:cs="Arial"/>
              </w:rPr>
              <w:t xml:space="preserve"> entre el 1 de noviembre de 202</w:t>
            </w:r>
            <w:r w:rsidR="0015321A">
              <w:rPr>
                <w:rFonts w:ascii="Arial" w:hAnsi="Arial" w:cs="Arial"/>
              </w:rPr>
              <w:t>2 y el 31 de octubre de 2023</w:t>
            </w:r>
            <w:r w:rsidRPr="0057542C">
              <w:rPr>
                <w:rFonts w:ascii="Arial" w:hAnsi="Arial" w:cs="Arial"/>
              </w:rPr>
              <w:t>.</w:t>
            </w:r>
          </w:p>
          <w:p w:rsidR="003978F5" w:rsidRPr="0057542C" w:rsidRDefault="003978F5" w:rsidP="00E51DAC">
            <w:pPr>
              <w:ind w:right="-2"/>
              <w:jc w:val="center"/>
              <w:rPr>
                <w:rFonts w:ascii="Arial" w:hAnsi="Arial" w:cs="Arial"/>
              </w:rPr>
            </w:pPr>
          </w:p>
        </w:tc>
      </w:tr>
    </w:tbl>
    <w:p w:rsidR="00687B43" w:rsidRDefault="00687B43" w:rsidP="002B521E">
      <w:pPr>
        <w:spacing w:after="0" w:line="240" w:lineRule="auto"/>
        <w:ind w:right="-2"/>
        <w:rPr>
          <w:rFonts w:ascii="Arial" w:hAnsi="Arial" w:cs="Arial"/>
        </w:rPr>
      </w:pPr>
    </w:p>
    <w:p w:rsidR="0042318B" w:rsidRDefault="0042318B" w:rsidP="0085722A">
      <w:pPr>
        <w:spacing w:after="0" w:line="240" w:lineRule="auto"/>
        <w:ind w:right="-2" w:firstLine="708"/>
        <w:rPr>
          <w:rFonts w:ascii="Arial" w:hAnsi="Arial" w:cs="Arial"/>
        </w:rPr>
      </w:pPr>
    </w:p>
    <w:p w:rsidR="00687B43" w:rsidRDefault="00DD4D5C" w:rsidP="0085722A">
      <w:pPr>
        <w:spacing w:after="0" w:line="240" w:lineRule="auto"/>
        <w:ind w:right="-2" w:firstLine="708"/>
        <w:rPr>
          <w:rFonts w:ascii="Arial" w:hAnsi="Arial" w:cs="Arial"/>
        </w:rPr>
      </w:pPr>
      <w:r>
        <w:rPr>
          <w:rFonts w:ascii="Arial" w:hAnsi="Arial" w:cs="Arial"/>
        </w:rPr>
        <w:t>La contratación de los investigadores postdoctorales, con cargo al proyecto, tendrá una duración máxima de 24 meses, a partir del 1 de enero de 2021.</w:t>
      </w:r>
    </w:p>
    <w:p w:rsidR="00DD4D5C" w:rsidRDefault="00DD4D5C" w:rsidP="002B521E">
      <w:pPr>
        <w:spacing w:after="0" w:line="240" w:lineRule="auto"/>
        <w:ind w:right="-2"/>
        <w:rPr>
          <w:rFonts w:ascii="Arial" w:hAnsi="Arial" w:cs="Arial"/>
        </w:rPr>
      </w:pPr>
    </w:p>
    <w:p w:rsidR="00DD4D5C" w:rsidRDefault="00DD4D5C" w:rsidP="002B521E">
      <w:pPr>
        <w:spacing w:after="0" w:line="240" w:lineRule="auto"/>
        <w:ind w:right="-2"/>
        <w:rPr>
          <w:rFonts w:ascii="Arial" w:hAnsi="Arial" w:cs="Arial"/>
        </w:rPr>
      </w:pPr>
    </w:p>
    <w:p w:rsidR="004C1EA2" w:rsidRDefault="004C1EA2" w:rsidP="002B521E">
      <w:pPr>
        <w:spacing w:after="0" w:line="240" w:lineRule="auto"/>
        <w:ind w:right="-2"/>
        <w:rPr>
          <w:rFonts w:ascii="Arial" w:hAnsi="Arial" w:cs="Arial"/>
        </w:rPr>
      </w:pPr>
    </w:p>
    <w:p w:rsidR="00DD4D5C" w:rsidRPr="0057542C" w:rsidRDefault="00DD4D5C" w:rsidP="002B521E">
      <w:pPr>
        <w:spacing w:after="0" w:line="240" w:lineRule="auto"/>
        <w:ind w:right="-2"/>
        <w:rPr>
          <w:rFonts w:ascii="Arial" w:hAnsi="Arial" w:cs="Arial"/>
        </w:rPr>
      </w:pPr>
    </w:p>
    <w:p w:rsidR="00417D39" w:rsidRPr="0057542C" w:rsidRDefault="00417D39" w:rsidP="00B563B5">
      <w:pPr>
        <w:pStyle w:val="Prrafodelista"/>
        <w:numPr>
          <w:ilvl w:val="0"/>
          <w:numId w:val="6"/>
        </w:numPr>
        <w:spacing w:after="0" w:line="240" w:lineRule="auto"/>
        <w:ind w:left="0" w:right="-2" w:firstLine="0"/>
        <w:rPr>
          <w:rFonts w:ascii="Arial" w:hAnsi="Arial" w:cs="Arial"/>
          <w:b/>
        </w:rPr>
      </w:pPr>
      <w:r w:rsidRPr="0057542C">
        <w:rPr>
          <w:rFonts w:ascii="Arial" w:hAnsi="Arial" w:cs="Arial"/>
          <w:b/>
        </w:rPr>
        <w:t>Contenido adicional</w:t>
      </w:r>
    </w:p>
    <w:p w:rsidR="00840C3F" w:rsidRDefault="00840C3F" w:rsidP="002B521E">
      <w:pPr>
        <w:pStyle w:val="Prrafodelista"/>
        <w:spacing w:after="0" w:line="240" w:lineRule="auto"/>
        <w:ind w:left="360" w:right="-2"/>
        <w:jc w:val="both"/>
        <w:rPr>
          <w:rFonts w:ascii="Arial" w:hAnsi="Arial" w:cs="Arial"/>
        </w:rPr>
      </w:pPr>
    </w:p>
    <w:p w:rsidR="000B4846" w:rsidRPr="000B4846" w:rsidRDefault="000B4846" w:rsidP="000B4846">
      <w:pPr>
        <w:pStyle w:val="Prrafodelista"/>
        <w:spacing w:after="0" w:line="240" w:lineRule="auto"/>
        <w:ind w:left="360" w:right="-2"/>
        <w:jc w:val="both"/>
        <w:rPr>
          <w:rFonts w:ascii="Arial" w:hAnsi="Arial" w:cs="Arial"/>
        </w:rPr>
      </w:pPr>
      <w:r w:rsidRPr="000B4846">
        <w:rPr>
          <w:rFonts w:ascii="Arial" w:hAnsi="Arial" w:cs="Arial"/>
        </w:rPr>
        <w:t>D.1.- Que acepta la inclusión de la operación y sus datos en las listas de operaciones prevista en el artículo 115.2 del Reglamento de disposiciones comunes, así como en la Base de Datos Nacional de Subvenciones.</w:t>
      </w:r>
    </w:p>
    <w:p w:rsidR="000B4846" w:rsidRPr="0057542C" w:rsidRDefault="000B4846" w:rsidP="002B521E">
      <w:pPr>
        <w:pStyle w:val="Prrafodelista"/>
        <w:spacing w:after="0" w:line="240" w:lineRule="auto"/>
        <w:ind w:left="360" w:right="-2"/>
        <w:jc w:val="both"/>
        <w:rPr>
          <w:rFonts w:ascii="Arial" w:hAnsi="Arial" w:cs="Arial"/>
        </w:rPr>
      </w:pPr>
    </w:p>
    <w:p w:rsidR="00185BD0" w:rsidRPr="0057542C" w:rsidRDefault="00185BD0" w:rsidP="002B521E">
      <w:pPr>
        <w:pStyle w:val="Prrafodelista"/>
        <w:spacing w:after="0" w:line="240" w:lineRule="auto"/>
        <w:ind w:left="360" w:right="-2"/>
        <w:jc w:val="both"/>
        <w:rPr>
          <w:rFonts w:ascii="Arial" w:hAnsi="Arial" w:cs="Arial"/>
        </w:rPr>
      </w:pPr>
    </w:p>
    <w:p w:rsidR="002B521E" w:rsidRDefault="000B4846" w:rsidP="000B4846">
      <w:pPr>
        <w:pStyle w:val="Prrafodelista"/>
        <w:spacing w:after="0" w:line="240" w:lineRule="auto"/>
        <w:ind w:left="360" w:right="-2"/>
        <w:jc w:val="both"/>
        <w:rPr>
          <w:rFonts w:ascii="Arial" w:hAnsi="Arial" w:cs="Arial"/>
        </w:rPr>
      </w:pPr>
      <w:r>
        <w:rPr>
          <w:rFonts w:ascii="Arial" w:hAnsi="Arial" w:cs="Arial"/>
        </w:rPr>
        <w:t>D.2</w:t>
      </w:r>
      <w:r w:rsidR="00B563B5">
        <w:rPr>
          <w:rFonts w:ascii="Arial" w:hAnsi="Arial" w:cs="Arial"/>
        </w:rPr>
        <w:t xml:space="preserve">.- </w:t>
      </w:r>
      <w:r w:rsidR="002B521E" w:rsidRPr="0057542C">
        <w:rPr>
          <w:rFonts w:ascii="Arial" w:hAnsi="Arial" w:cs="Arial"/>
        </w:rPr>
        <w:t>En cuanto al mantenimiento de los requisitos de los proyectos de investigación subvencionados, el beneficiario se asegurará de que:</w:t>
      </w:r>
    </w:p>
    <w:p w:rsidR="000B4846" w:rsidRPr="000B4846" w:rsidRDefault="000B4846" w:rsidP="000B4846">
      <w:pPr>
        <w:spacing w:after="0" w:line="240" w:lineRule="auto"/>
        <w:ind w:right="-2"/>
        <w:jc w:val="both"/>
        <w:rPr>
          <w:rFonts w:ascii="Arial" w:hAnsi="Arial" w:cs="Arial"/>
        </w:rPr>
      </w:pPr>
    </w:p>
    <w:p w:rsidR="002B521E" w:rsidRPr="0057542C" w:rsidRDefault="002B521E" w:rsidP="002B521E">
      <w:pPr>
        <w:pStyle w:val="Prrafodelista"/>
        <w:spacing w:after="0" w:line="240" w:lineRule="auto"/>
        <w:ind w:left="360" w:right="-2"/>
        <w:jc w:val="both"/>
        <w:rPr>
          <w:rFonts w:ascii="Arial" w:hAnsi="Arial" w:cs="Arial"/>
        </w:rPr>
      </w:pPr>
    </w:p>
    <w:p w:rsidR="002B521E" w:rsidRPr="0057542C" w:rsidRDefault="00B563B5" w:rsidP="00B563B5">
      <w:pPr>
        <w:pStyle w:val="Prrafodelista"/>
        <w:spacing w:after="0" w:line="240" w:lineRule="auto"/>
        <w:ind w:left="2268" w:right="-2"/>
        <w:jc w:val="both"/>
        <w:rPr>
          <w:rFonts w:ascii="Arial" w:hAnsi="Arial" w:cs="Arial"/>
        </w:rPr>
      </w:pPr>
      <w:r>
        <w:rPr>
          <w:rFonts w:ascii="Arial" w:hAnsi="Arial" w:cs="Arial"/>
        </w:rPr>
        <w:t>D</w:t>
      </w:r>
      <w:r w:rsidR="002B521E" w:rsidRPr="0057542C">
        <w:rPr>
          <w:rFonts w:ascii="Arial" w:hAnsi="Arial" w:cs="Arial"/>
        </w:rPr>
        <w:t>.</w:t>
      </w:r>
      <w:r w:rsidR="000B4846">
        <w:rPr>
          <w:rFonts w:ascii="Arial" w:hAnsi="Arial" w:cs="Arial"/>
        </w:rPr>
        <w:t>2</w:t>
      </w:r>
      <w:r w:rsidR="002B521E" w:rsidRPr="0057542C">
        <w:rPr>
          <w:rFonts w:ascii="Arial" w:hAnsi="Arial" w:cs="Arial"/>
        </w:rPr>
        <w:t>.</w:t>
      </w:r>
      <w:r>
        <w:rPr>
          <w:rFonts w:ascii="Arial" w:hAnsi="Arial" w:cs="Arial"/>
        </w:rPr>
        <w:t>1</w:t>
      </w:r>
      <w:r w:rsidR="002B521E" w:rsidRPr="0057542C">
        <w:rPr>
          <w:rFonts w:ascii="Arial" w:hAnsi="Arial" w:cs="Arial"/>
        </w:rPr>
        <w:t xml:space="preserve">- </w:t>
      </w:r>
      <w:r w:rsidR="002B521E" w:rsidRPr="0057542C">
        <w:rPr>
          <w:rFonts w:ascii="Arial" w:hAnsi="Arial" w:cs="Arial"/>
          <w:lang w:val="es-ES_tradnl"/>
        </w:rPr>
        <w:t xml:space="preserve">Todos los proyectos de investigación subvencionados mantengan la colaboración efectiva con, al menos, una </w:t>
      </w:r>
      <w:r w:rsidR="001B5CFF" w:rsidRPr="0057542C">
        <w:rPr>
          <w:rFonts w:ascii="Arial" w:hAnsi="Arial" w:cs="Arial"/>
          <w:lang w:val="es-ES_tradnl"/>
        </w:rPr>
        <w:t>empresa</w:t>
      </w:r>
      <w:r w:rsidR="001B5CFF">
        <w:rPr>
          <w:rFonts w:ascii="Arial" w:hAnsi="Arial" w:cs="Arial"/>
          <w:lang w:val="es-ES_tradnl"/>
        </w:rPr>
        <w:t xml:space="preserve">, </w:t>
      </w:r>
      <w:r w:rsidR="001B5CFF" w:rsidRPr="0057542C">
        <w:rPr>
          <w:rFonts w:ascii="Arial" w:hAnsi="Arial" w:cs="Arial"/>
          <w:lang w:val="es-ES_tradnl"/>
        </w:rPr>
        <w:t xml:space="preserve">hasta </w:t>
      </w:r>
      <w:r w:rsidR="002B521E" w:rsidRPr="0057542C">
        <w:rPr>
          <w:rFonts w:ascii="Arial" w:hAnsi="Arial" w:cs="Arial"/>
          <w:lang w:val="es-ES_tradnl"/>
        </w:rPr>
        <w:t>el final del proyecto, la cual no puede recibir ninguna contraprestación económica de la subvención obtenida.</w:t>
      </w:r>
    </w:p>
    <w:p w:rsidR="00185BD0" w:rsidRPr="0057542C" w:rsidRDefault="00185BD0" w:rsidP="00B563B5">
      <w:pPr>
        <w:spacing w:after="0" w:line="240" w:lineRule="auto"/>
        <w:ind w:left="2268" w:right="-2"/>
        <w:jc w:val="both"/>
        <w:rPr>
          <w:rFonts w:ascii="Arial" w:hAnsi="Arial" w:cs="Arial"/>
        </w:rPr>
      </w:pPr>
    </w:p>
    <w:p w:rsidR="002B521E" w:rsidRPr="0057542C" w:rsidRDefault="00B563B5" w:rsidP="00B563B5">
      <w:pPr>
        <w:pStyle w:val="Prrafodelista"/>
        <w:spacing w:after="0" w:line="240" w:lineRule="auto"/>
        <w:ind w:left="2268" w:right="-2"/>
        <w:jc w:val="both"/>
        <w:rPr>
          <w:rFonts w:ascii="Arial" w:hAnsi="Arial" w:cs="Arial"/>
        </w:rPr>
      </w:pPr>
      <w:r>
        <w:rPr>
          <w:rFonts w:ascii="Arial" w:hAnsi="Arial" w:cs="Arial"/>
        </w:rPr>
        <w:t>D</w:t>
      </w:r>
      <w:r w:rsidR="002B521E" w:rsidRPr="0057542C">
        <w:rPr>
          <w:rFonts w:ascii="Arial" w:hAnsi="Arial" w:cs="Arial"/>
        </w:rPr>
        <w:t>.</w:t>
      </w:r>
      <w:r w:rsidR="000B4846">
        <w:rPr>
          <w:rFonts w:ascii="Arial" w:hAnsi="Arial" w:cs="Arial"/>
        </w:rPr>
        <w:t>2</w:t>
      </w:r>
      <w:r>
        <w:rPr>
          <w:rFonts w:ascii="Arial" w:hAnsi="Arial" w:cs="Arial"/>
        </w:rPr>
        <w:t>.</w:t>
      </w:r>
      <w:r w:rsidR="002B521E" w:rsidRPr="0057542C">
        <w:rPr>
          <w:rFonts w:ascii="Arial" w:hAnsi="Arial" w:cs="Arial"/>
        </w:rPr>
        <w:t>2.- Todos</w:t>
      </w:r>
      <w:r w:rsidR="002B521E" w:rsidRPr="0057542C">
        <w:rPr>
          <w:rFonts w:ascii="Arial" w:hAnsi="Arial" w:cs="Arial"/>
          <w:lang w:val="es-ES_tradnl"/>
        </w:rPr>
        <w:t xml:space="preserve"> los proyectos de investigación subvencionados estén incluidos en alguna de las prioridades temáticas de la Estrategia Regional de Investigación e Innovación para una Especialización Inteligente de Castilla y León (RIS3).</w:t>
      </w:r>
    </w:p>
    <w:p w:rsidR="002B521E" w:rsidRPr="0057542C" w:rsidRDefault="002B521E" w:rsidP="00B563B5">
      <w:pPr>
        <w:pStyle w:val="Prrafodelista"/>
        <w:spacing w:after="0" w:line="240" w:lineRule="auto"/>
        <w:ind w:left="2268" w:right="-2"/>
        <w:rPr>
          <w:rFonts w:ascii="Arial" w:hAnsi="Arial" w:cs="Arial"/>
        </w:rPr>
      </w:pPr>
    </w:p>
    <w:p w:rsidR="0042318B" w:rsidRDefault="0042318B" w:rsidP="00B563B5">
      <w:pPr>
        <w:pStyle w:val="Prrafodelista"/>
        <w:spacing w:after="0" w:line="240" w:lineRule="auto"/>
        <w:ind w:left="2268" w:right="-2"/>
        <w:jc w:val="both"/>
        <w:rPr>
          <w:rFonts w:ascii="Arial" w:hAnsi="Arial" w:cs="Arial"/>
          <w:lang w:val="es-ES_tradnl"/>
        </w:rPr>
      </w:pPr>
    </w:p>
    <w:p w:rsidR="0042318B" w:rsidRDefault="0042318B" w:rsidP="00B563B5">
      <w:pPr>
        <w:pStyle w:val="Prrafodelista"/>
        <w:spacing w:after="0" w:line="240" w:lineRule="auto"/>
        <w:ind w:left="2268" w:right="-2"/>
        <w:jc w:val="both"/>
        <w:rPr>
          <w:rFonts w:ascii="Arial" w:hAnsi="Arial" w:cs="Arial"/>
          <w:lang w:val="es-ES_tradnl"/>
        </w:rPr>
      </w:pPr>
    </w:p>
    <w:p w:rsidR="0042318B" w:rsidRDefault="0042318B" w:rsidP="00B563B5">
      <w:pPr>
        <w:pStyle w:val="Prrafodelista"/>
        <w:spacing w:after="0" w:line="240" w:lineRule="auto"/>
        <w:ind w:left="2268" w:right="-2"/>
        <w:jc w:val="both"/>
        <w:rPr>
          <w:rFonts w:ascii="Arial" w:hAnsi="Arial" w:cs="Arial"/>
          <w:lang w:val="es-ES_tradnl"/>
        </w:rPr>
      </w:pPr>
    </w:p>
    <w:p w:rsidR="0042318B" w:rsidRDefault="0042318B" w:rsidP="00B563B5">
      <w:pPr>
        <w:pStyle w:val="Prrafodelista"/>
        <w:spacing w:after="0" w:line="240" w:lineRule="auto"/>
        <w:ind w:left="2268" w:right="-2"/>
        <w:jc w:val="both"/>
        <w:rPr>
          <w:rFonts w:ascii="Arial" w:hAnsi="Arial" w:cs="Arial"/>
          <w:lang w:val="es-ES_tradnl"/>
        </w:rPr>
      </w:pPr>
    </w:p>
    <w:p w:rsidR="002B521E" w:rsidRPr="0057542C" w:rsidRDefault="00B563B5" w:rsidP="00B563B5">
      <w:pPr>
        <w:pStyle w:val="Prrafodelista"/>
        <w:spacing w:after="0" w:line="240" w:lineRule="auto"/>
        <w:ind w:left="2268" w:right="-2"/>
        <w:jc w:val="both"/>
        <w:rPr>
          <w:rFonts w:ascii="Arial" w:hAnsi="Arial" w:cs="Arial"/>
          <w:lang w:val="es-ES_tradnl"/>
        </w:rPr>
      </w:pPr>
      <w:r>
        <w:rPr>
          <w:rFonts w:ascii="Arial" w:hAnsi="Arial" w:cs="Arial"/>
          <w:lang w:val="es-ES_tradnl"/>
        </w:rPr>
        <w:t>D</w:t>
      </w:r>
      <w:r w:rsidR="002B521E" w:rsidRPr="0057542C">
        <w:rPr>
          <w:rFonts w:ascii="Arial" w:hAnsi="Arial" w:cs="Arial"/>
          <w:lang w:val="es-ES_tradnl"/>
        </w:rPr>
        <w:t>.</w:t>
      </w:r>
      <w:r w:rsidR="000B4846">
        <w:rPr>
          <w:rFonts w:ascii="Arial" w:hAnsi="Arial" w:cs="Arial"/>
          <w:lang w:val="es-ES_tradnl"/>
        </w:rPr>
        <w:t>2</w:t>
      </w:r>
      <w:r>
        <w:rPr>
          <w:rFonts w:ascii="Arial" w:hAnsi="Arial" w:cs="Arial"/>
          <w:lang w:val="es-ES_tradnl"/>
        </w:rPr>
        <w:t>.</w:t>
      </w:r>
      <w:r w:rsidR="002B521E" w:rsidRPr="0057542C">
        <w:rPr>
          <w:rFonts w:ascii="Arial" w:hAnsi="Arial" w:cs="Arial"/>
          <w:lang w:val="es-ES_tradnl"/>
        </w:rPr>
        <w:t>3.- Todos los proyectos de investigación subvencionados incluyan medidas efectivas a adoptar en orden a garantizar la igualdad de género y la protección del medioambiente en la ejecución de sus proyectos.</w:t>
      </w:r>
    </w:p>
    <w:p w:rsidR="00185BD0" w:rsidRPr="0057542C" w:rsidRDefault="0042318B" w:rsidP="0042318B">
      <w:pPr>
        <w:tabs>
          <w:tab w:val="left" w:pos="6870"/>
        </w:tabs>
        <w:spacing w:after="0" w:line="240" w:lineRule="auto"/>
        <w:ind w:right="-2"/>
        <w:jc w:val="both"/>
        <w:rPr>
          <w:rFonts w:ascii="Arial" w:hAnsi="Arial" w:cs="Arial"/>
        </w:rPr>
      </w:pPr>
      <w:r>
        <w:rPr>
          <w:rFonts w:ascii="Arial" w:hAnsi="Arial" w:cs="Arial"/>
        </w:rPr>
        <w:tab/>
      </w:r>
    </w:p>
    <w:p w:rsidR="003978F5" w:rsidRPr="0057542C" w:rsidRDefault="00B563B5" w:rsidP="003978F5">
      <w:pPr>
        <w:spacing w:after="0" w:line="240" w:lineRule="auto"/>
        <w:ind w:left="426" w:right="-2"/>
        <w:jc w:val="both"/>
        <w:rPr>
          <w:rFonts w:ascii="Arial" w:hAnsi="Arial" w:cs="Arial"/>
          <w:lang w:val="es-ES_tradnl"/>
        </w:rPr>
      </w:pPr>
      <w:r>
        <w:rPr>
          <w:rFonts w:ascii="Arial" w:hAnsi="Arial" w:cs="Arial"/>
          <w:lang w:val="es-ES_tradnl"/>
        </w:rPr>
        <w:t>D.</w:t>
      </w:r>
      <w:r w:rsidR="000B4846">
        <w:rPr>
          <w:rFonts w:ascii="Arial" w:hAnsi="Arial" w:cs="Arial"/>
          <w:lang w:val="es-ES_tradnl"/>
        </w:rPr>
        <w:t>3</w:t>
      </w:r>
      <w:r w:rsidR="003978F5" w:rsidRPr="0057542C">
        <w:rPr>
          <w:rFonts w:ascii="Arial" w:hAnsi="Arial" w:cs="Arial"/>
          <w:lang w:val="es-ES_tradnl"/>
        </w:rPr>
        <w:t>.- En cuanto a la contratación del investigador postdoctoral, el beneficiario debe comprobar que:</w:t>
      </w:r>
    </w:p>
    <w:p w:rsidR="003978F5" w:rsidRPr="0057542C" w:rsidRDefault="003978F5" w:rsidP="003978F5">
      <w:pPr>
        <w:pStyle w:val="Prrafodelista"/>
        <w:spacing w:after="0" w:line="240" w:lineRule="auto"/>
        <w:ind w:left="708" w:right="-2"/>
        <w:jc w:val="both"/>
        <w:rPr>
          <w:rFonts w:ascii="Arial" w:hAnsi="Arial" w:cs="Arial"/>
          <w:lang w:val="es-ES_tradnl"/>
        </w:rPr>
      </w:pPr>
    </w:p>
    <w:p w:rsidR="003978F5" w:rsidRPr="0057542C" w:rsidRDefault="00B563B5" w:rsidP="00B563B5">
      <w:pPr>
        <w:spacing w:after="0" w:line="240" w:lineRule="auto"/>
        <w:ind w:left="2268" w:right="-2"/>
        <w:jc w:val="both"/>
        <w:rPr>
          <w:rFonts w:ascii="Arial" w:hAnsi="Arial" w:cs="Arial"/>
        </w:rPr>
      </w:pPr>
      <w:r>
        <w:rPr>
          <w:rFonts w:ascii="Arial" w:hAnsi="Arial" w:cs="Arial"/>
        </w:rPr>
        <w:t>D.</w:t>
      </w:r>
      <w:r w:rsidR="000B4846">
        <w:rPr>
          <w:rFonts w:ascii="Arial" w:hAnsi="Arial" w:cs="Arial"/>
        </w:rPr>
        <w:t>3</w:t>
      </w:r>
      <w:r>
        <w:rPr>
          <w:rFonts w:ascii="Arial" w:hAnsi="Arial" w:cs="Arial"/>
        </w:rPr>
        <w:t>.1.-</w:t>
      </w:r>
      <w:r w:rsidR="003978F5" w:rsidRPr="0057542C">
        <w:rPr>
          <w:rFonts w:ascii="Arial" w:hAnsi="Arial" w:cs="Arial"/>
        </w:rPr>
        <w:t xml:space="preserve"> En los documentos que sustenten la convocatoria de los investigadores postdoctorales se haga constar la participación del FEDER (convocatoria de las plazas y modelos de los contratos).</w:t>
      </w:r>
    </w:p>
    <w:p w:rsidR="003978F5" w:rsidRPr="0057542C" w:rsidRDefault="003978F5" w:rsidP="00B563B5">
      <w:pPr>
        <w:spacing w:after="0" w:line="240" w:lineRule="auto"/>
        <w:ind w:left="2268" w:right="-2"/>
        <w:jc w:val="both"/>
        <w:rPr>
          <w:rFonts w:ascii="Arial" w:hAnsi="Arial" w:cs="Arial"/>
        </w:rPr>
      </w:pPr>
    </w:p>
    <w:p w:rsidR="003978F5" w:rsidRPr="0057542C" w:rsidRDefault="00B563B5" w:rsidP="00B563B5">
      <w:pPr>
        <w:spacing w:after="0" w:line="240" w:lineRule="auto"/>
        <w:ind w:left="2268" w:right="-2"/>
        <w:jc w:val="both"/>
        <w:rPr>
          <w:rFonts w:ascii="Arial" w:hAnsi="Arial" w:cs="Arial"/>
        </w:rPr>
      </w:pPr>
      <w:r>
        <w:rPr>
          <w:rFonts w:ascii="Arial" w:hAnsi="Arial" w:cs="Arial"/>
        </w:rPr>
        <w:t>D.</w:t>
      </w:r>
      <w:r w:rsidR="000B4846">
        <w:rPr>
          <w:rFonts w:ascii="Arial" w:hAnsi="Arial" w:cs="Arial"/>
        </w:rPr>
        <w:t>3</w:t>
      </w:r>
      <w:r>
        <w:rPr>
          <w:rFonts w:ascii="Arial" w:hAnsi="Arial" w:cs="Arial"/>
        </w:rPr>
        <w:t>.2</w:t>
      </w:r>
      <w:r w:rsidR="003978F5" w:rsidRPr="0057542C">
        <w:rPr>
          <w:rFonts w:ascii="Arial" w:hAnsi="Arial" w:cs="Arial"/>
        </w:rPr>
        <w:t xml:space="preserve">.- El candidato seleccionado como investigador postdoctoral </w:t>
      </w:r>
      <w:r w:rsidR="003978F5" w:rsidRPr="00E51DAC">
        <w:rPr>
          <w:rFonts w:ascii="Arial" w:hAnsi="Arial" w:cs="Arial"/>
        </w:rPr>
        <w:t xml:space="preserve">contratado cumpla los requisitos del apartado </w:t>
      </w:r>
      <w:r w:rsidR="00C7739D" w:rsidRPr="00E51DAC">
        <w:rPr>
          <w:rFonts w:ascii="Arial" w:hAnsi="Arial" w:cs="Arial"/>
        </w:rPr>
        <w:t>noveno de la convocatoria.</w:t>
      </w:r>
    </w:p>
    <w:p w:rsidR="003978F5" w:rsidRPr="0057542C" w:rsidRDefault="003978F5" w:rsidP="00B563B5">
      <w:pPr>
        <w:spacing w:after="0" w:line="240" w:lineRule="auto"/>
        <w:ind w:right="-2"/>
        <w:jc w:val="both"/>
        <w:rPr>
          <w:rFonts w:ascii="Arial" w:hAnsi="Arial" w:cs="Arial"/>
        </w:rPr>
      </w:pPr>
    </w:p>
    <w:p w:rsidR="003978F5" w:rsidRDefault="00B563B5" w:rsidP="00B563B5">
      <w:pPr>
        <w:spacing w:after="0" w:line="240" w:lineRule="auto"/>
        <w:ind w:left="2268" w:right="-2"/>
        <w:jc w:val="both"/>
        <w:rPr>
          <w:rFonts w:ascii="Arial" w:hAnsi="Arial" w:cs="Arial"/>
        </w:rPr>
      </w:pPr>
      <w:r>
        <w:rPr>
          <w:rFonts w:ascii="Arial" w:hAnsi="Arial" w:cs="Arial"/>
        </w:rPr>
        <w:t>D.</w:t>
      </w:r>
      <w:r w:rsidR="000B4846">
        <w:rPr>
          <w:rFonts w:ascii="Arial" w:hAnsi="Arial" w:cs="Arial"/>
        </w:rPr>
        <w:t>3</w:t>
      </w:r>
      <w:r>
        <w:rPr>
          <w:rFonts w:ascii="Arial" w:hAnsi="Arial" w:cs="Arial"/>
        </w:rPr>
        <w:t>.3.-</w:t>
      </w:r>
      <w:r w:rsidR="003978F5" w:rsidRPr="0057542C">
        <w:rPr>
          <w:rFonts w:ascii="Arial" w:hAnsi="Arial" w:cs="Arial"/>
        </w:rPr>
        <w:t xml:space="preserve"> Que el investigador postdoctoral deja constancia diaria de su jornada laboral mediante</w:t>
      </w:r>
      <w:r w:rsidR="004B78F0">
        <w:rPr>
          <w:rFonts w:ascii="Arial" w:hAnsi="Arial" w:cs="Arial"/>
        </w:rPr>
        <w:t xml:space="preserve"> registro de</w:t>
      </w:r>
      <w:r w:rsidR="003978F5" w:rsidRPr="0057542C">
        <w:rPr>
          <w:rFonts w:ascii="Arial" w:hAnsi="Arial" w:cs="Arial"/>
        </w:rPr>
        <w:t xml:space="preserve"> firmas de entrada</w:t>
      </w:r>
      <w:r w:rsidR="004B78F0">
        <w:rPr>
          <w:rFonts w:ascii="Arial" w:hAnsi="Arial" w:cs="Arial"/>
        </w:rPr>
        <w:t>/salida</w:t>
      </w:r>
      <w:r w:rsidR="003978F5" w:rsidRPr="0057542C">
        <w:rPr>
          <w:rFonts w:ascii="Arial" w:hAnsi="Arial" w:cs="Arial"/>
        </w:rPr>
        <w:t xml:space="preserve"> o por el control mecanizado de horarios.</w:t>
      </w:r>
    </w:p>
    <w:p w:rsidR="0085722A" w:rsidRDefault="0085722A" w:rsidP="00B563B5">
      <w:pPr>
        <w:spacing w:after="0" w:line="240" w:lineRule="auto"/>
        <w:ind w:left="2268" w:right="-2"/>
        <w:jc w:val="both"/>
        <w:rPr>
          <w:rFonts w:ascii="Arial" w:hAnsi="Arial" w:cs="Arial"/>
        </w:rPr>
      </w:pPr>
    </w:p>
    <w:p w:rsidR="0085722A" w:rsidRDefault="0085722A" w:rsidP="00B563B5">
      <w:pPr>
        <w:spacing w:after="0" w:line="240" w:lineRule="auto"/>
        <w:ind w:left="2268" w:right="-2"/>
        <w:jc w:val="both"/>
        <w:rPr>
          <w:rFonts w:ascii="Arial" w:hAnsi="Arial" w:cs="Arial"/>
        </w:rPr>
      </w:pPr>
      <w:r>
        <w:rPr>
          <w:rFonts w:ascii="Arial" w:hAnsi="Arial" w:cs="Arial"/>
        </w:rPr>
        <w:t>D.3.4.-</w:t>
      </w:r>
      <w:r w:rsidR="0029569F">
        <w:rPr>
          <w:rFonts w:ascii="Arial" w:hAnsi="Arial" w:cs="Arial"/>
        </w:rPr>
        <w:t xml:space="preserve"> Que el contrato tiene una duración máxima de 24 meses</w:t>
      </w:r>
      <w:r w:rsidR="00510FA6">
        <w:rPr>
          <w:rFonts w:ascii="Arial" w:hAnsi="Arial" w:cs="Arial"/>
        </w:rPr>
        <w:t>.</w:t>
      </w:r>
    </w:p>
    <w:p w:rsidR="000F61E6" w:rsidRDefault="000F61E6" w:rsidP="00B563B5">
      <w:pPr>
        <w:spacing w:after="0" w:line="240" w:lineRule="auto"/>
        <w:ind w:left="2268" w:right="-2"/>
        <w:jc w:val="both"/>
        <w:rPr>
          <w:rFonts w:ascii="Arial" w:hAnsi="Arial" w:cs="Arial"/>
        </w:rPr>
      </w:pPr>
    </w:p>
    <w:p w:rsidR="000F61E6" w:rsidRDefault="000F61E6" w:rsidP="000F61E6">
      <w:pPr>
        <w:spacing w:after="0" w:line="240" w:lineRule="auto"/>
        <w:ind w:left="567" w:right="-2"/>
        <w:jc w:val="both"/>
        <w:rPr>
          <w:rFonts w:ascii="Arial" w:hAnsi="Arial" w:cs="Arial"/>
        </w:rPr>
      </w:pPr>
      <w:r>
        <w:rPr>
          <w:rFonts w:ascii="Arial" w:hAnsi="Arial" w:cs="Arial"/>
        </w:rPr>
        <w:t>D.4.- Los beneficiarios velarán por</w:t>
      </w:r>
      <w:r w:rsidR="0005176F">
        <w:rPr>
          <w:rFonts w:ascii="Arial" w:hAnsi="Arial" w:cs="Arial"/>
        </w:rPr>
        <w:t xml:space="preserve"> </w:t>
      </w:r>
      <w:r>
        <w:rPr>
          <w:rFonts w:ascii="Arial" w:hAnsi="Arial" w:cs="Arial"/>
        </w:rPr>
        <w:t xml:space="preserve">que se publique una versión digital de las publicaciones científicas que resulten de las operaciones </w:t>
      </w:r>
      <w:r w:rsidR="006740D4">
        <w:rPr>
          <w:rFonts w:ascii="Arial" w:hAnsi="Arial" w:cs="Arial"/>
        </w:rPr>
        <w:t>financiadas, en acceso abierto, cuyos enlaces se incluirán en la memoria final.</w:t>
      </w:r>
    </w:p>
    <w:p w:rsidR="006C1E0B" w:rsidRPr="007610B2" w:rsidRDefault="006C1E0B" w:rsidP="007610B2">
      <w:pPr>
        <w:spacing w:after="0" w:line="240" w:lineRule="auto"/>
        <w:ind w:right="-2"/>
        <w:jc w:val="both"/>
        <w:rPr>
          <w:rFonts w:ascii="Arial" w:hAnsi="Arial" w:cs="Arial"/>
        </w:rPr>
      </w:pPr>
    </w:p>
    <w:p w:rsidR="00185BD0" w:rsidRDefault="000F61E6" w:rsidP="00FF1A00">
      <w:pPr>
        <w:pStyle w:val="Prrafodelista"/>
        <w:spacing w:after="0" w:line="240" w:lineRule="auto"/>
        <w:ind w:left="567" w:right="-2"/>
        <w:jc w:val="both"/>
        <w:rPr>
          <w:rFonts w:ascii="Arial" w:hAnsi="Arial" w:cs="Arial"/>
        </w:rPr>
      </w:pPr>
      <w:r>
        <w:rPr>
          <w:rFonts w:ascii="Arial" w:hAnsi="Arial" w:cs="Arial"/>
        </w:rPr>
        <w:t>D.5</w:t>
      </w:r>
      <w:r w:rsidR="00B563B5">
        <w:rPr>
          <w:rFonts w:ascii="Arial" w:hAnsi="Arial" w:cs="Arial"/>
        </w:rPr>
        <w:t>.-</w:t>
      </w:r>
      <w:r w:rsidR="00185BD0" w:rsidRPr="0057542C">
        <w:rPr>
          <w:rFonts w:ascii="Arial" w:hAnsi="Arial" w:cs="Arial"/>
        </w:rPr>
        <w:t xml:space="preserve"> En cuanto a la aplicación de medidas antifraude eficaces y proporcionadas en su ámbito de gestión, así como que se debe proporcionar información para la detección de posibles “banderas rojas”, se incluirá el evitar la contratación amañada, las licitaciones colusorias, el conflicto de intereses, la manipulación de ofertas, y el fraccionamiento del gasto.</w:t>
      </w:r>
    </w:p>
    <w:p w:rsidR="0057542C" w:rsidRPr="0057542C" w:rsidRDefault="0057542C" w:rsidP="00FF1A00">
      <w:pPr>
        <w:pStyle w:val="Prrafodelista"/>
        <w:spacing w:after="0" w:line="240" w:lineRule="auto"/>
        <w:ind w:left="567" w:right="-2"/>
        <w:rPr>
          <w:rFonts w:ascii="Arial" w:hAnsi="Arial" w:cs="Arial"/>
        </w:rPr>
      </w:pPr>
    </w:p>
    <w:p w:rsidR="0057542C" w:rsidRDefault="006C1E0B" w:rsidP="00E51DAC">
      <w:pPr>
        <w:pStyle w:val="Prrafodelista"/>
        <w:spacing w:after="0" w:line="240" w:lineRule="auto"/>
        <w:ind w:left="567" w:right="-2"/>
        <w:jc w:val="both"/>
        <w:rPr>
          <w:rFonts w:ascii="Arial" w:hAnsi="Arial" w:cs="Arial"/>
          <w:strike/>
          <w:color w:val="000000"/>
        </w:rPr>
      </w:pPr>
      <w:r>
        <w:rPr>
          <w:rFonts w:ascii="Arial" w:hAnsi="Arial" w:cs="Arial"/>
          <w:color w:val="000000"/>
        </w:rPr>
        <w:t>D.6</w:t>
      </w:r>
      <w:r w:rsidR="00B563B5">
        <w:rPr>
          <w:rFonts w:ascii="Arial" w:hAnsi="Arial" w:cs="Arial"/>
          <w:color w:val="000000"/>
        </w:rPr>
        <w:t xml:space="preserve">.- </w:t>
      </w:r>
      <w:r w:rsidR="0057542C" w:rsidRPr="0057542C">
        <w:rPr>
          <w:rFonts w:ascii="Arial" w:hAnsi="Arial" w:cs="Arial"/>
          <w:color w:val="000000"/>
        </w:rPr>
        <w:t>Cualquier persona que tenga conocimiento de hechos que pudieran ser constitutivos de fraude o irregularidad en relación con proyectos u operaciones financiados total o parcialmente con cargo a fondos procedentes de la Unión Europea en el marco de la presente convocatoria</w:t>
      </w:r>
      <w:r w:rsidR="006740D4">
        <w:rPr>
          <w:rFonts w:ascii="Arial" w:hAnsi="Arial" w:cs="Arial"/>
          <w:color w:val="000000"/>
        </w:rPr>
        <w:t>,</w:t>
      </w:r>
      <w:r w:rsidR="0057542C" w:rsidRPr="0057542C">
        <w:rPr>
          <w:rFonts w:ascii="Arial" w:hAnsi="Arial" w:cs="Arial"/>
          <w:color w:val="000000"/>
        </w:rPr>
        <w:t xml:space="preserve"> podrá poner dichos hechos en conocimiento del Servicio Nacional de Coordinación Antifraude de la Intervención General de la Administración del Estado, por medios electrónicos a través del canal habilitado al efecto por dicho Servicio en la dirección web </w:t>
      </w:r>
    </w:p>
    <w:p w:rsidR="007D6EBC" w:rsidRDefault="007D6EBC" w:rsidP="007D6EBC">
      <w:pPr>
        <w:pStyle w:val="Prrafodelista"/>
        <w:spacing w:after="0" w:line="240" w:lineRule="auto"/>
        <w:ind w:left="567" w:right="-2"/>
        <w:jc w:val="center"/>
        <w:rPr>
          <w:rFonts w:ascii="Arial" w:hAnsi="Arial" w:cs="Arial"/>
          <w:strike/>
          <w:color w:val="000000"/>
        </w:rPr>
      </w:pPr>
    </w:p>
    <w:p w:rsidR="007D6EBC" w:rsidRPr="00561736" w:rsidRDefault="005F0589" w:rsidP="00561736">
      <w:pPr>
        <w:jc w:val="center"/>
        <w:rPr>
          <w:rFonts w:ascii="Arial" w:hAnsi="Arial" w:cs="Arial"/>
        </w:rPr>
      </w:pPr>
      <w:hyperlink r:id="rId8" w:history="1">
        <w:r w:rsidR="007D6EBC">
          <w:rPr>
            <w:rStyle w:val="Hipervnculo"/>
            <w:rFonts w:ascii="Arial" w:hAnsi="Arial" w:cs="Arial"/>
          </w:rPr>
          <w:t>https://www.igae.pap.hacienda.gob.es/sitios/igae/es-ES/Paginas/denan.aspx</w:t>
        </w:r>
      </w:hyperlink>
    </w:p>
    <w:p w:rsidR="007610B2" w:rsidRDefault="007610B2" w:rsidP="006740D4">
      <w:pPr>
        <w:spacing w:after="0" w:line="240" w:lineRule="auto"/>
        <w:ind w:right="-2"/>
        <w:jc w:val="both"/>
        <w:rPr>
          <w:rFonts w:ascii="Arial" w:hAnsi="Arial" w:cs="Arial"/>
        </w:rPr>
      </w:pPr>
    </w:p>
    <w:p w:rsidR="0042318B" w:rsidRDefault="0042318B" w:rsidP="006740D4">
      <w:pPr>
        <w:spacing w:after="0" w:line="240" w:lineRule="auto"/>
        <w:ind w:right="-2"/>
        <w:jc w:val="both"/>
        <w:rPr>
          <w:rFonts w:ascii="Arial" w:hAnsi="Arial" w:cs="Arial"/>
        </w:rPr>
      </w:pPr>
    </w:p>
    <w:p w:rsidR="0042318B" w:rsidRDefault="0042318B" w:rsidP="006740D4">
      <w:pPr>
        <w:spacing w:after="0" w:line="240" w:lineRule="auto"/>
        <w:ind w:right="-2"/>
        <w:jc w:val="both"/>
        <w:rPr>
          <w:rFonts w:ascii="Arial" w:hAnsi="Arial" w:cs="Arial"/>
        </w:rPr>
      </w:pPr>
    </w:p>
    <w:p w:rsidR="0042318B" w:rsidRDefault="0042318B" w:rsidP="006740D4">
      <w:pPr>
        <w:spacing w:after="0" w:line="240" w:lineRule="auto"/>
        <w:ind w:right="-2"/>
        <w:jc w:val="both"/>
        <w:rPr>
          <w:rFonts w:ascii="Arial" w:hAnsi="Arial" w:cs="Arial"/>
        </w:rPr>
      </w:pPr>
    </w:p>
    <w:p w:rsidR="0042318B" w:rsidRDefault="0042318B" w:rsidP="006740D4">
      <w:pPr>
        <w:spacing w:after="0" w:line="240" w:lineRule="auto"/>
        <w:ind w:right="-2"/>
        <w:jc w:val="both"/>
        <w:rPr>
          <w:rFonts w:ascii="Arial" w:hAnsi="Arial" w:cs="Arial"/>
        </w:rPr>
      </w:pPr>
    </w:p>
    <w:p w:rsidR="0042318B" w:rsidRPr="0057542C" w:rsidRDefault="0042318B" w:rsidP="006740D4">
      <w:pPr>
        <w:spacing w:after="0" w:line="240" w:lineRule="auto"/>
        <w:ind w:right="-2"/>
        <w:jc w:val="both"/>
        <w:rPr>
          <w:rFonts w:ascii="Arial" w:hAnsi="Arial" w:cs="Arial"/>
        </w:rPr>
      </w:pPr>
    </w:p>
    <w:p w:rsidR="00E94730" w:rsidRPr="006740D4" w:rsidRDefault="000B4846" w:rsidP="006740D4">
      <w:pPr>
        <w:pStyle w:val="Prrafodelista"/>
        <w:numPr>
          <w:ilvl w:val="0"/>
          <w:numId w:val="6"/>
        </w:numPr>
        <w:spacing w:after="0" w:line="240" w:lineRule="auto"/>
        <w:ind w:right="-2"/>
        <w:jc w:val="both"/>
        <w:rPr>
          <w:rFonts w:ascii="Arial" w:hAnsi="Arial" w:cs="Arial"/>
          <w:b/>
        </w:rPr>
      </w:pPr>
      <w:r>
        <w:rPr>
          <w:rFonts w:ascii="Arial" w:hAnsi="Arial" w:cs="Arial"/>
          <w:b/>
        </w:rPr>
        <w:t xml:space="preserve">Modificación del DECA. </w:t>
      </w:r>
      <w:r w:rsidRPr="000B4846">
        <w:rPr>
          <w:rFonts w:ascii="Arial" w:hAnsi="Arial" w:cs="Arial"/>
        </w:rPr>
        <w:t>El DECA podrá ser modificado si sobrevienen circunstancias</w:t>
      </w:r>
      <w:r w:rsidR="00E94730" w:rsidRPr="000B4846">
        <w:rPr>
          <w:rFonts w:ascii="Arial" w:hAnsi="Arial" w:cs="Arial"/>
        </w:rPr>
        <w:t xml:space="preserve"> </w:t>
      </w:r>
      <w:r w:rsidR="00FF1A00">
        <w:rPr>
          <w:rFonts w:ascii="Arial" w:hAnsi="Arial" w:cs="Arial"/>
        </w:rPr>
        <w:t xml:space="preserve">en las condiciones de las operaciones </w:t>
      </w:r>
      <w:r w:rsidRPr="000B4846">
        <w:rPr>
          <w:rFonts w:ascii="Arial" w:hAnsi="Arial" w:cs="Arial"/>
        </w:rPr>
        <w:t>que incidan en alguno de los apartados anteriore</w:t>
      </w:r>
      <w:r>
        <w:rPr>
          <w:rFonts w:ascii="Arial" w:hAnsi="Arial" w:cs="Arial"/>
        </w:rPr>
        <w:t>s</w:t>
      </w:r>
      <w:r w:rsidRPr="000B4846">
        <w:rPr>
          <w:rFonts w:ascii="Arial" w:hAnsi="Arial" w:cs="Arial"/>
        </w:rPr>
        <w:t>.</w:t>
      </w:r>
    </w:p>
    <w:p w:rsidR="006740D4" w:rsidRPr="006740D4" w:rsidRDefault="006740D4" w:rsidP="006740D4">
      <w:pPr>
        <w:spacing w:after="0" w:line="240" w:lineRule="auto"/>
        <w:ind w:left="64" w:right="-2"/>
        <w:jc w:val="both"/>
        <w:rPr>
          <w:rFonts w:ascii="Arial" w:hAnsi="Arial" w:cs="Arial"/>
          <w:b/>
        </w:rPr>
      </w:pPr>
    </w:p>
    <w:p w:rsidR="00E94730" w:rsidRPr="009879DC" w:rsidRDefault="00E94730" w:rsidP="000B4846">
      <w:pPr>
        <w:pStyle w:val="Prrafodelista"/>
        <w:numPr>
          <w:ilvl w:val="0"/>
          <w:numId w:val="6"/>
        </w:numPr>
        <w:spacing w:after="0" w:line="240" w:lineRule="auto"/>
        <w:ind w:right="-2"/>
        <w:jc w:val="both"/>
        <w:rPr>
          <w:rFonts w:ascii="Arial" w:hAnsi="Arial" w:cs="Arial"/>
          <w:b/>
        </w:rPr>
      </w:pPr>
      <w:r w:rsidRPr="009879DC">
        <w:rPr>
          <w:rFonts w:ascii="Arial" w:hAnsi="Arial" w:cs="Arial"/>
          <w:b/>
        </w:rPr>
        <w:t>Subsanación del DECA</w:t>
      </w:r>
      <w:r w:rsidR="000B4846">
        <w:rPr>
          <w:rFonts w:ascii="Arial" w:hAnsi="Arial" w:cs="Arial"/>
          <w:b/>
        </w:rPr>
        <w:t xml:space="preserve">. </w:t>
      </w:r>
      <w:r w:rsidR="000B4846" w:rsidRPr="000B4846">
        <w:rPr>
          <w:rFonts w:ascii="Arial" w:hAnsi="Arial" w:cs="Arial"/>
        </w:rPr>
        <w:t>Las deficiencias y errores que se detecten en el contenido del DECA serán subsanables en todo momento, independientemente de la fase en que se encuentre la operación.</w:t>
      </w:r>
    </w:p>
    <w:p w:rsidR="001E1031" w:rsidRPr="00DD4D5C" w:rsidRDefault="001E1031" w:rsidP="00DD4D5C">
      <w:pPr>
        <w:spacing w:after="0" w:line="240" w:lineRule="auto"/>
        <w:ind w:left="64" w:right="-2"/>
        <w:jc w:val="both"/>
        <w:rPr>
          <w:rFonts w:ascii="Arial" w:hAnsi="Arial" w:cs="Arial"/>
        </w:rPr>
      </w:pPr>
    </w:p>
    <w:p w:rsidR="001E1031" w:rsidRDefault="001E1031" w:rsidP="002B521E">
      <w:pPr>
        <w:pStyle w:val="Prrafodelista"/>
        <w:spacing w:after="0" w:line="240" w:lineRule="auto"/>
        <w:ind w:left="424" w:right="-2"/>
        <w:jc w:val="both"/>
        <w:rPr>
          <w:rFonts w:ascii="Arial" w:hAnsi="Arial" w:cs="Arial"/>
        </w:rPr>
      </w:pPr>
    </w:p>
    <w:p w:rsidR="001E1031" w:rsidRDefault="001E1031" w:rsidP="002B521E">
      <w:pPr>
        <w:pStyle w:val="Prrafodelista"/>
        <w:spacing w:after="0" w:line="240" w:lineRule="auto"/>
        <w:ind w:left="424" w:right="-2"/>
        <w:jc w:val="both"/>
        <w:rPr>
          <w:rFonts w:ascii="Arial" w:hAnsi="Arial" w:cs="Arial"/>
        </w:rPr>
      </w:pPr>
    </w:p>
    <w:p w:rsidR="001E1031" w:rsidRDefault="005F0589" w:rsidP="002B521E">
      <w:pPr>
        <w:pStyle w:val="Prrafodelista"/>
        <w:spacing w:after="0" w:line="240" w:lineRule="auto"/>
        <w:ind w:left="424" w:right="-2"/>
        <w:jc w:val="both"/>
        <w:rPr>
          <w:rFonts w:ascii="Arial" w:hAnsi="Arial" w:cs="Arial"/>
        </w:rPr>
      </w:pPr>
      <w:r>
        <w:rPr>
          <w:rFonts w:ascii="Arial" w:hAnsi="Arial" w:cs="Arial"/>
          <w:noProof/>
          <w:lang w:eastAsia="es-ES"/>
        </w:rPr>
        <w:pict>
          <v:shapetype id="_x0000_t202" coordsize="21600,21600" o:spt="202" path="m,l,21600r21600,l21600,xe">
            <v:stroke joinstyle="miter"/>
            <v:path gradientshapeok="t" o:connecttype="rect"/>
          </v:shapetype>
          <v:shape id="Cuadro de texto 2" o:spid="_x0000_s1029" type="#_x0000_t202" style="position:absolute;left:0;text-align:left;margin-left:262.2pt;margin-top:8.85pt;width:168.8pt;height:79.7pt;z-index:25166028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">
            <v:textbox>
              <w:txbxContent>
                <w:p w:rsidR="001E1031" w:rsidRPr="00B66C06" w:rsidRDefault="001B5CFF" w:rsidP="001E1031">
                  <w:pPr>
                    <w:jc w:val="center"/>
                    <w:rPr>
                      <w:lang w:val="es-ES_tradnl"/>
                    </w:rPr>
                  </w:pPr>
                  <w:r>
                    <w:rPr>
                      <w:lang w:val="es-ES_tradnl"/>
                    </w:rPr>
                    <w:t>“B. O. C. y L.” del</w:t>
                  </w:r>
                  <w:r w:rsidRPr="001B5CFF">
                    <w:rPr>
                      <w:b/>
                      <w:lang w:val="es-ES_tradnl"/>
                    </w:rPr>
                    <w:t xml:space="preserve"> 6 de noviembre de 2020. </w:t>
                  </w:r>
                  <w:r>
                    <w:rPr>
                      <w:lang w:val="es-ES_tradnl"/>
                    </w:rPr>
                    <w:t>Resolución Orden EDU/1192/2020, de 4 de noviembre</w:t>
                  </w:r>
                  <w:r w:rsidR="001A7E3F">
                    <w:rPr>
                      <w:lang w:val="es-ES_tradnl"/>
                    </w:rPr>
                    <w:t>.</w:t>
                  </w:r>
                  <w:r>
                    <w:rPr>
                      <w:lang w:val="es-ES_tradnl"/>
                    </w:rPr>
                    <w:t xml:space="preserve"> </w:t>
                  </w:r>
                </w:p>
              </w:txbxContent>
            </v:textbox>
            <w10:wrap type="square"/>
          </v:shape>
        </w:pict>
      </w:r>
    </w:p>
    <w:p w:rsidR="001E1031" w:rsidRDefault="001E1031" w:rsidP="001E1031">
      <w:pPr>
        <w:spacing w:after="0" w:line="240" w:lineRule="auto"/>
        <w:ind w:left="360" w:right="567"/>
        <w:jc w:val="both"/>
        <w:rPr>
          <w:rFonts w:ascii="Arial" w:hAnsi="Arial" w:cs="Arial"/>
        </w:rPr>
      </w:pPr>
    </w:p>
    <w:p w:rsidR="001E1031" w:rsidRDefault="001E1031" w:rsidP="001E1031">
      <w:pPr>
        <w:spacing w:after="0" w:line="240" w:lineRule="auto"/>
        <w:ind w:right="567"/>
        <w:jc w:val="both"/>
        <w:rPr>
          <w:rFonts w:ascii="Arial" w:hAnsi="Arial" w:cs="Arial"/>
          <w:b/>
        </w:rPr>
      </w:pPr>
      <w:r w:rsidRPr="00160EAF">
        <w:rPr>
          <w:rFonts w:ascii="Arial" w:hAnsi="Arial" w:cs="Arial"/>
          <w:b/>
        </w:rPr>
        <w:t xml:space="preserve">FECHA DE RESOLUCIÓN </w:t>
      </w:r>
    </w:p>
    <w:p w:rsidR="001E1031" w:rsidRDefault="001E1031" w:rsidP="001E1031">
      <w:pPr>
        <w:spacing w:after="0" w:line="240" w:lineRule="auto"/>
        <w:ind w:right="567"/>
        <w:jc w:val="both"/>
        <w:rPr>
          <w:rFonts w:ascii="Arial" w:hAnsi="Arial" w:cs="Arial"/>
          <w:b/>
        </w:rPr>
      </w:pPr>
      <w:r w:rsidRPr="00160EAF">
        <w:rPr>
          <w:rFonts w:ascii="Arial" w:hAnsi="Arial" w:cs="Arial"/>
          <w:b/>
        </w:rPr>
        <w:t xml:space="preserve">DE LA CONVOCATORIA </w:t>
      </w:r>
    </w:p>
    <w:p w:rsidR="001E1031" w:rsidRPr="00160EAF" w:rsidRDefault="001E1031" w:rsidP="001E1031">
      <w:pPr>
        <w:spacing w:after="0" w:line="240" w:lineRule="auto"/>
        <w:ind w:right="567"/>
        <w:jc w:val="both"/>
        <w:rPr>
          <w:rFonts w:ascii="Arial" w:hAnsi="Arial" w:cs="Arial"/>
          <w:b/>
        </w:rPr>
      </w:pPr>
      <w:r w:rsidRPr="00160EAF">
        <w:rPr>
          <w:rFonts w:ascii="Arial" w:hAnsi="Arial" w:cs="Arial"/>
          <w:b/>
        </w:rPr>
        <w:t>Y CONCESIÓN DE LA SUBVENCIÓN</w:t>
      </w:r>
    </w:p>
    <w:p w:rsidR="001E1031" w:rsidRDefault="001E1031" w:rsidP="001E1031">
      <w:pPr>
        <w:ind w:right="567"/>
        <w:jc w:val="both"/>
        <w:rPr>
          <w:rFonts w:ascii="Arial" w:hAnsi="Arial" w:cs="Arial"/>
        </w:rPr>
      </w:pPr>
    </w:p>
    <w:p w:rsidR="00DD4D5C" w:rsidRDefault="00DD4D5C" w:rsidP="001E1031">
      <w:pPr>
        <w:ind w:right="567"/>
        <w:jc w:val="both"/>
        <w:rPr>
          <w:rFonts w:ascii="Arial" w:hAnsi="Arial" w:cs="Arial"/>
        </w:rPr>
      </w:pPr>
    </w:p>
    <w:p w:rsidR="00DD4D5C" w:rsidRDefault="00DD4D5C" w:rsidP="001E1031">
      <w:pPr>
        <w:ind w:right="567"/>
        <w:jc w:val="both"/>
        <w:rPr>
          <w:rFonts w:ascii="Arial" w:hAnsi="Arial" w:cs="Arial"/>
        </w:rPr>
      </w:pPr>
    </w:p>
    <w:p w:rsidR="001E1031" w:rsidRPr="00160EAF" w:rsidRDefault="005F0589" w:rsidP="001E1031">
      <w:pPr>
        <w:spacing w:after="0" w:line="240" w:lineRule="auto"/>
        <w:ind w:left="360" w:right="567"/>
        <w:jc w:val="both"/>
        <w:rPr>
          <w:rFonts w:ascii="Arial" w:hAnsi="Arial" w:cs="Arial"/>
          <w:b/>
        </w:rPr>
      </w:pPr>
      <w:r>
        <w:rPr>
          <w:rFonts w:ascii="Arial" w:hAnsi="Arial" w:cs="Arial"/>
          <w:noProof/>
          <w:lang w:val="es-ES_tradnl" w:eastAsia="es-ES_tradnl"/>
        </w:rPr>
        <w:pict>
          <v:shape id="_x0000_s1028" type="#_x0000_t202" style="position:absolute;left:0;text-align:left;margin-left:262.2pt;margin-top:1.7pt;width:168.95pt;height:42.3pt;z-index:25165926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">
            <v:textbox>
              <w:txbxContent>
                <w:p w:rsidR="001E1031" w:rsidRPr="00A70665" w:rsidRDefault="001E1031" w:rsidP="001E1031">
                  <w:pPr>
                    <w:jc w:val="center"/>
                    <w:rPr>
                      <w:lang w:val="es-ES_tradnl"/>
                    </w:rPr>
                  </w:pPr>
                  <w:r>
                    <w:rPr>
                      <w:lang w:val="es-ES_tradnl"/>
                    </w:rPr>
                    <w:t xml:space="preserve">P. O. FEDER 2014-2020, DE CASTILLA Y LEÓN </w:t>
                  </w:r>
                </w:p>
              </w:txbxContent>
            </v:textbox>
            <w10:wrap type="square"/>
          </v:shape>
        </w:pict>
      </w:r>
    </w:p>
    <w:p w:rsidR="001E1031" w:rsidRPr="00160EAF" w:rsidRDefault="001E1031" w:rsidP="001E1031">
      <w:pPr>
        <w:spacing w:after="0" w:line="240" w:lineRule="auto"/>
        <w:ind w:right="567"/>
        <w:jc w:val="both"/>
        <w:rPr>
          <w:rFonts w:ascii="Arial" w:hAnsi="Arial" w:cs="Arial"/>
          <w:b/>
        </w:rPr>
      </w:pPr>
      <w:r w:rsidRPr="00160EAF">
        <w:rPr>
          <w:rFonts w:ascii="Arial" w:hAnsi="Arial" w:cs="Arial"/>
          <w:b/>
        </w:rPr>
        <w:t>PROGRAMA OPERATIVO</w:t>
      </w:r>
    </w:p>
    <w:p w:rsidR="001E1031" w:rsidRDefault="001E1031" w:rsidP="002B521E">
      <w:pPr>
        <w:pStyle w:val="Prrafodelista"/>
        <w:spacing w:after="0" w:line="240" w:lineRule="auto"/>
        <w:ind w:left="424" w:right="-2"/>
        <w:jc w:val="both"/>
        <w:rPr>
          <w:rFonts w:ascii="Arial" w:hAnsi="Arial" w:cs="Arial"/>
        </w:rPr>
      </w:pPr>
    </w:p>
    <w:p w:rsidR="001B5CFF" w:rsidRDefault="001B5CFF" w:rsidP="002B521E">
      <w:pPr>
        <w:pStyle w:val="Prrafodelista"/>
        <w:spacing w:after="0" w:line="240" w:lineRule="auto"/>
        <w:ind w:left="424" w:right="-2"/>
        <w:jc w:val="both"/>
        <w:rPr>
          <w:rFonts w:ascii="Arial" w:hAnsi="Arial" w:cs="Arial"/>
        </w:rPr>
      </w:pPr>
    </w:p>
    <w:p w:rsidR="001B5CFF" w:rsidRDefault="001B5CFF" w:rsidP="002B521E">
      <w:pPr>
        <w:pStyle w:val="Prrafodelista"/>
        <w:spacing w:after="0" w:line="240" w:lineRule="auto"/>
        <w:ind w:left="424" w:right="-2"/>
        <w:jc w:val="both"/>
        <w:rPr>
          <w:rFonts w:ascii="Arial" w:hAnsi="Arial" w:cs="Arial"/>
        </w:rPr>
      </w:pPr>
    </w:p>
    <w:p w:rsidR="001B5CFF" w:rsidRDefault="001B5CFF" w:rsidP="002B521E">
      <w:pPr>
        <w:pStyle w:val="Prrafodelista"/>
        <w:spacing w:after="0" w:line="240" w:lineRule="auto"/>
        <w:ind w:left="424" w:right="-2"/>
        <w:jc w:val="both"/>
        <w:rPr>
          <w:rFonts w:ascii="Arial" w:hAnsi="Arial" w:cs="Arial"/>
        </w:rPr>
      </w:pPr>
    </w:p>
    <w:p w:rsidR="001B5CFF" w:rsidRDefault="001B5CFF" w:rsidP="002B521E">
      <w:pPr>
        <w:pStyle w:val="Prrafodelista"/>
        <w:spacing w:after="0" w:line="240" w:lineRule="auto"/>
        <w:ind w:left="424" w:right="-2"/>
        <w:jc w:val="both"/>
        <w:rPr>
          <w:rFonts w:ascii="Arial" w:hAnsi="Arial" w:cs="Arial"/>
        </w:rPr>
      </w:pPr>
    </w:p>
    <w:p w:rsidR="001B5CFF" w:rsidRPr="008E62DC" w:rsidRDefault="008E62DC" w:rsidP="008E62DC">
      <w:pPr>
        <w:spacing w:after="0" w:line="240" w:lineRule="auto"/>
        <w:ind w:right="-2"/>
        <w:jc w:val="both"/>
        <w:rPr>
          <w:rFonts w:ascii="Arial" w:hAnsi="Arial" w:cs="Arial"/>
          <w:b/>
        </w:rPr>
      </w:pPr>
      <w:r w:rsidRPr="008E62DC">
        <w:rPr>
          <w:rFonts w:ascii="Arial" w:hAnsi="Arial" w:cs="Arial"/>
          <w:b/>
        </w:rPr>
        <w:t>FIRMA DE LA ACEPTACIÓN DEL DOCUMENTO QUE ESTABLECE LAS CONDICIONES DE LA AYUDA (DECA)</w:t>
      </w:r>
    </w:p>
    <w:p w:rsidR="001B5CFF" w:rsidRDefault="001B5CFF" w:rsidP="002B521E">
      <w:pPr>
        <w:pStyle w:val="Prrafodelista"/>
        <w:spacing w:after="0" w:line="240" w:lineRule="auto"/>
        <w:ind w:left="424" w:right="-2"/>
        <w:jc w:val="both"/>
        <w:rPr>
          <w:rFonts w:ascii="Arial" w:hAnsi="Arial" w:cs="Arial"/>
        </w:rPr>
      </w:pPr>
    </w:p>
    <w:p w:rsidR="001B5CFF" w:rsidRPr="0057542C" w:rsidRDefault="001B5CFF" w:rsidP="002B521E">
      <w:pPr>
        <w:pStyle w:val="Prrafodelista"/>
        <w:spacing w:after="0" w:line="240" w:lineRule="auto"/>
        <w:ind w:left="424" w:right="-2"/>
        <w:jc w:val="both"/>
        <w:rPr>
          <w:rFonts w:ascii="Arial" w:hAnsi="Arial" w:cs="Arial"/>
        </w:rPr>
      </w:pPr>
      <w:r>
        <w:rPr>
          <w:rFonts w:ascii="Arial" w:hAnsi="Arial" w:cs="Arial"/>
        </w:rPr>
        <w:t xml:space="preserve">Y para que conste, a los efectos oportunos, los firmo en </w:t>
      </w:r>
      <w:r w:rsidR="008E62DC">
        <w:rPr>
          <w:rFonts w:ascii="Arial" w:hAnsi="Arial" w:cs="Arial"/>
        </w:rPr>
        <w:t>……</w:t>
      </w:r>
      <w:r w:rsidR="00E6301D">
        <w:rPr>
          <w:rFonts w:ascii="Arial" w:hAnsi="Arial" w:cs="Arial"/>
        </w:rPr>
        <w:t>…….</w:t>
      </w:r>
      <w:r w:rsidR="008E62DC">
        <w:rPr>
          <w:rFonts w:ascii="Arial" w:hAnsi="Arial" w:cs="Arial"/>
        </w:rPr>
        <w:t>…….</w:t>
      </w:r>
      <w:r>
        <w:rPr>
          <w:rFonts w:ascii="Arial" w:hAnsi="Arial" w:cs="Arial"/>
        </w:rPr>
        <w:t xml:space="preserve"> a …. de </w:t>
      </w:r>
      <w:r w:rsidR="00E6301D">
        <w:rPr>
          <w:rFonts w:ascii="Arial" w:hAnsi="Arial" w:cs="Arial"/>
        </w:rPr>
        <w:t>….. de 2021</w:t>
      </w:r>
      <w:r>
        <w:rPr>
          <w:rFonts w:ascii="Arial" w:hAnsi="Arial" w:cs="Arial"/>
        </w:rPr>
        <w:t>.</w:t>
      </w:r>
    </w:p>
    <w:sectPr w:rsidR="001B5CFF" w:rsidRPr="0057542C" w:rsidSect="002B521E">
      <w:headerReference w:type="default" r:id="rId9"/>
      <w:footerReference w:type="default" r:id="rId10"/>
      <w:pgSz w:w="11906" w:h="16838"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51" w:rsidRDefault="004D6C51" w:rsidP="006A14A9">
      <w:pPr>
        <w:spacing w:after="0" w:line="240" w:lineRule="auto"/>
      </w:pPr>
      <w:r>
        <w:separator/>
      </w:r>
    </w:p>
  </w:endnote>
  <w:endnote w:type="continuationSeparator" w:id="0">
    <w:p w:rsidR="004D6C51" w:rsidRDefault="004D6C51" w:rsidP="006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39" w:rsidRPr="00B26339" w:rsidRDefault="00B26339" w:rsidP="00B26339">
    <w:pPr>
      <w:pStyle w:val="Piedepgina"/>
      <w:spacing w:line="220" w:lineRule="exact"/>
      <w:ind w:left="-567"/>
      <w:jc w:val="both"/>
      <w:rPr>
        <w:rFonts w:ascii="Arial" w:hAnsi="Arial"/>
        <w:sz w:val="14"/>
        <w:lang w:val="en-US"/>
      </w:rPr>
    </w:pPr>
    <w:r>
      <w:tab/>
    </w:r>
  </w:p>
  <w:p w:rsidR="00B26339" w:rsidRDefault="00B26339" w:rsidP="00B26339">
    <w:pPr>
      <w:pStyle w:val="Piedepgina"/>
      <w:tabs>
        <w:tab w:val="clear" w:pos="4252"/>
        <w:tab w:val="clear" w:pos="8504"/>
        <w:tab w:val="left" w:pos="28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51" w:rsidRDefault="004D6C51" w:rsidP="006A14A9">
      <w:pPr>
        <w:spacing w:after="0" w:line="240" w:lineRule="auto"/>
      </w:pPr>
      <w:r>
        <w:separator/>
      </w:r>
    </w:p>
  </w:footnote>
  <w:footnote w:type="continuationSeparator" w:id="0">
    <w:p w:rsidR="004D6C51" w:rsidRDefault="004D6C51" w:rsidP="006A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76" w:type="dxa"/>
      <w:jc w:val="center"/>
      <w:tblLook w:val="04A0" w:firstRow="1" w:lastRow="0" w:firstColumn="1" w:lastColumn="0" w:noHBand="0" w:noVBand="1"/>
    </w:tblPr>
    <w:tblGrid>
      <w:gridCol w:w="2127"/>
      <w:gridCol w:w="2438"/>
      <w:gridCol w:w="2685"/>
      <w:gridCol w:w="2726"/>
    </w:tblGrid>
    <w:tr w:rsidR="00DB6C9D" w:rsidTr="00DB6C9D">
      <w:trPr>
        <w:trHeight w:val="1365"/>
        <w:jc w:val="center"/>
      </w:trPr>
      <w:tc>
        <w:tcPr>
          <w:tcW w:w="2154" w:type="dxa"/>
          <w:vAlign w:val="center"/>
        </w:tcPr>
        <w:p w:rsidR="00DB6C9D" w:rsidRDefault="00DB6C9D" w:rsidP="00DB6C9D">
          <w:pPr>
            <w:pStyle w:val="Encabezado"/>
            <w:tabs>
              <w:tab w:val="clear" w:pos="8504"/>
              <w:tab w:val="right" w:pos="9639"/>
            </w:tabs>
            <w:jc w:val="center"/>
          </w:pPr>
          <w:r>
            <w:t>LOGO</w:t>
          </w:r>
        </w:p>
      </w:tc>
      <w:tc>
        <w:tcPr>
          <w:tcW w:w="2410" w:type="dxa"/>
          <w:vAlign w:val="center"/>
        </w:tcPr>
        <w:p w:rsidR="00DB6C9D" w:rsidRDefault="00DB6C9D" w:rsidP="00AD7C1A">
          <w:pPr>
            <w:pStyle w:val="Encabezado"/>
            <w:tabs>
              <w:tab w:val="clear" w:pos="8504"/>
              <w:tab w:val="right" w:pos="9639"/>
            </w:tabs>
            <w:jc w:val="both"/>
          </w:pPr>
          <w:r>
            <w:rPr>
              <w:noProof/>
              <w:lang w:eastAsia="es-ES"/>
            </w:rPr>
            <w:drawing>
              <wp:inline distT="0" distB="0" distL="0" distR="0">
                <wp:extent cx="1411251" cy="879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yL_color.jpg"/>
                        <pic:cNvPicPr/>
                      </pic:nvPicPr>
                      <pic:blipFill>
                        <a:blip r:embed="rId1">
                          <a:extLst>
                            <a:ext uri="{28A0092B-C50C-407E-A947-70E740481C1C}">
                              <a14:useLocalDpi xmlns:a14="http://schemas.microsoft.com/office/drawing/2010/main" val="0"/>
                            </a:ext>
                          </a:extLst>
                        </a:blip>
                        <a:stretch>
                          <a:fillRect/>
                        </a:stretch>
                      </pic:blipFill>
                      <pic:spPr>
                        <a:xfrm>
                          <a:off x="0" y="0"/>
                          <a:ext cx="1434793" cy="894146"/>
                        </a:xfrm>
                        <a:prstGeom prst="rect">
                          <a:avLst/>
                        </a:prstGeom>
                      </pic:spPr>
                    </pic:pic>
                  </a:graphicData>
                </a:graphic>
              </wp:inline>
            </w:drawing>
          </w:r>
        </w:p>
      </w:tc>
      <w:tc>
        <w:tcPr>
          <w:tcW w:w="2686" w:type="dxa"/>
          <w:vAlign w:val="center"/>
        </w:tcPr>
        <w:p w:rsidR="00DB6C9D" w:rsidRDefault="00DB6C9D" w:rsidP="00AD7C1A">
          <w:pPr>
            <w:pStyle w:val="Encabezado"/>
            <w:tabs>
              <w:tab w:val="clear" w:pos="8504"/>
              <w:tab w:val="right" w:pos="9639"/>
            </w:tabs>
            <w:jc w:val="both"/>
          </w:pPr>
          <w:r>
            <w:rPr>
              <w:noProof/>
              <w:lang w:eastAsia="es-ES"/>
            </w:rPr>
            <w:drawing>
              <wp:inline distT="0" distB="0" distL="0" distR="0">
                <wp:extent cx="1535430" cy="360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a+impuls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3546" cy="366984"/>
                        </a:xfrm>
                        <a:prstGeom prst="rect">
                          <a:avLst/>
                        </a:prstGeom>
                      </pic:spPr>
                    </pic:pic>
                  </a:graphicData>
                </a:graphic>
              </wp:inline>
            </w:drawing>
          </w:r>
        </w:p>
      </w:tc>
      <w:tc>
        <w:tcPr>
          <w:tcW w:w="2726" w:type="dxa"/>
          <w:vAlign w:val="center"/>
        </w:tcPr>
        <w:p w:rsidR="00DB6C9D" w:rsidRDefault="00DB6C9D" w:rsidP="00AD7C1A">
          <w:pPr>
            <w:pStyle w:val="Encabezado"/>
            <w:tabs>
              <w:tab w:val="clear" w:pos="8504"/>
              <w:tab w:val="right" w:pos="9639"/>
            </w:tabs>
            <w:jc w:val="both"/>
          </w:pPr>
          <w:r>
            <w:rPr>
              <w:noProof/>
              <w:lang w:eastAsia="es-ES"/>
            </w:rPr>
            <w:drawing>
              <wp:inline distT="0" distB="0" distL="0" distR="0">
                <wp:extent cx="1594259" cy="6572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DER.jpg"/>
                        <pic:cNvPicPr/>
                      </pic:nvPicPr>
                      <pic:blipFill>
                        <a:blip r:embed="rId3">
                          <a:extLst>
                            <a:ext uri="{28A0092B-C50C-407E-A947-70E740481C1C}">
                              <a14:useLocalDpi xmlns:a14="http://schemas.microsoft.com/office/drawing/2010/main" val="0"/>
                            </a:ext>
                          </a:extLst>
                        </a:blip>
                        <a:stretch>
                          <a:fillRect/>
                        </a:stretch>
                      </pic:blipFill>
                      <pic:spPr>
                        <a:xfrm>
                          <a:off x="0" y="0"/>
                          <a:ext cx="1599720" cy="659476"/>
                        </a:xfrm>
                        <a:prstGeom prst="rect">
                          <a:avLst/>
                        </a:prstGeom>
                      </pic:spPr>
                    </pic:pic>
                  </a:graphicData>
                </a:graphic>
              </wp:inline>
            </w:drawing>
          </w:r>
        </w:p>
      </w:tc>
    </w:tr>
  </w:tbl>
  <w:p w:rsidR="006A14A9" w:rsidRDefault="006A14A9" w:rsidP="00AD7C1A">
    <w:pPr>
      <w:pStyle w:val="Encabezado"/>
      <w:tabs>
        <w:tab w:val="clear" w:pos="8504"/>
        <w:tab w:val="right" w:pos="9639"/>
      </w:tabs>
      <w:ind w:left="-56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2CC5"/>
    <w:multiLevelType w:val="hybridMultilevel"/>
    <w:tmpl w:val="B7DE73C6"/>
    <w:lvl w:ilvl="0" w:tplc="C63EBB44">
      <w:start w:val="59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5B6475"/>
    <w:multiLevelType w:val="hybridMultilevel"/>
    <w:tmpl w:val="434E7B5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27856CB"/>
    <w:multiLevelType w:val="hybridMultilevel"/>
    <w:tmpl w:val="806A069E"/>
    <w:lvl w:ilvl="0" w:tplc="7AA222F6">
      <w:start w:val="1"/>
      <w:numFmt w:val="upperLetter"/>
      <w:lvlText w:val="%1)"/>
      <w:lvlJc w:val="left"/>
      <w:pPr>
        <w:ind w:left="424" w:hanging="360"/>
      </w:pPr>
      <w:rPr>
        <w:rFonts w:hint="default"/>
      </w:rPr>
    </w:lvl>
    <w:lvl w:ilvl="1" w:tplc="0C0A0019" w:tentative="1">
      <w:start w:val="1"/>
      <w:numFmt w:val="lowerLetter"/>
      <w:lvlText w:val="%2."/>
      <w:lvlJc w:val="left"/>
      <w:pPr>
        <w:ind w:left="1144" w:hanging="360"/>
      </w:pPr>
    </w:lvl>
    <w:lvl w:ilvl="2" w:tplc="0C0A001B" w:tentative="1">
      <w:start w:val="1"/>
      <w:numFmt w:val="lowerRoman"/>
      <w:lvlText w:val="%3."/>
      <w:lvlJc w:val="right"/>
      <w:pPr>
        <w:ind w:left="1864" w:hanging="180"/>
      </w:pPr>
    </w:lvl>
    <w:lvl w:ilvl="3" w:tplc="0C0A000F" w:tentative="1">
      <w:start w:val="1"/>
      <w:numFmt w:val="decimal"/>
      <w:lvlText w:val="%4."/>
      <w:lvlJc w:val="left"/>
      <w:pPr>
        <w:ind w:left="2584" w:hanging="360"/>
      </w:pPr>
    </w:lvl>
    <w:lvl w:ilvl="4" w:tplc="0C0A0019" w:tentative="1">
      <w:start w:val="1"/>
      <w:numFmt w:val="lowerLetter"/>
      <w:lvlText w:val="%5."/>
      <w:lvlJc w:val="left"/>
      <w:pPr>
        <w:ind w:left="3304" w:hanging="360"/>
      </w:pPr>
    </w:lvl>
    <w:lvl w:ilvl="5" w:tplc="0C0A001B" w:tentative="1">
      <w:start w:val="1"/>
      <w:numFmt w:val="lowerRoman"/>
      <w:lvlText w:val="%6."/>
      <w:lvlJc w:val="right"/>
      <w:pPr>
        <w:ind w:left="4024" w:hanging="180"/>
      </w:pPr>
    </w:lvl>
    <w:lvl w:ilvl="6" w:tplc="0C0A000F" w:tentative="1">
      <w:start w:val="1"/>
      <w:numFmt w:val="decimal"/>
      <w:lvlText w:val="%7."/>
      <w:lvlJc w:val="left"/>
      <w:pPr>
        <w:ind w:left="4744" w:hanging="360"/>
      </w:pPr>
    </w:lvl>
    <w:lvl w:ilvl="7" w:tplc="0C0A0019" w:tentative="1">
      <w:start w:val="1"/>
      <w:numFmt w:val="lowerLetter"/>
      <w:lvlText w:val="%8."/>
      <w:lvlJc w:val="left"/>
      <w:pPr>
        <w:ind w:left="5464" w:hanging="360"/>
      </w:pPr>
    </w:lvl>
    <w:lvl w:ilvl="8" w:tplc="0C0A001B" w:tentative="1">
      <w:start w:val="1"/>
      <w:numFmt w:val="lowerRoman"/>
      <w:lvlText w:val="%9."/>
      <w:lvlJc w:val="right"/>
      <w:pPr>
        <w:ind w:left="6184" w:hanging="180"/>
      </w:pPr>
    </w:lvl>
  </w:abstractNum>
  <w:abstractNum w:abstractNumId="3" w15:restartNumberingAfterBreak="0">
    <w:nsid w:val="4F5F4245"/>
    <w:multiLevelType w:val="hybridMultilevel"/>
    <w:tmpl w:val="C55E23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A3441FC"/>
    <w:multiLevelType w:val="hybridMultilevel"/>
    <w:tmpl w:val="83E8E7AC"/>
    <w:lvl w:ilvl="0" w:tplc="2EE0CB68">
      <w:start w:val="1"/>
      <w:numFmt w:val="lowerLetter"/>
      <w:lvlText w:val="%1)"/>
      <w:lvlJc w:val="left"/>
      <w:pPr>
        <w:ind w:left="1211" w:hanging="360"/>
      </w:pPr>
      <w:rPr>
        <w:rFonts w:hint="default"/>
        <w:strike w:val="0"/>
        <w:color w:val="auto"/>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5F300E40"/>
    <w:multiLevelType w:val="hybridMultilevel"/>
    <w:tmpl w:val="42DC69B6"/>
    <w:lvl w:ilvl="0" w:tplc="106422B8">
      <w:start w:val="6"/>
      <w:numFmt w:val="bullet"/>
      <w:lvlText w:val="-"/>
      <w:lvlJc w:val="left"/>
      <w:pPr>
        <w:ind w:left="1065" w:hanging="360"/>
      </w:pPr>
      <w:rPr>
        <w:rFonts w:ascii="Arial" w:eastAsiaTheme="minorHAns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64107A1F"/>
    <w:multiLevelType w:val="hybridMultilevel"/>
    <w:tmpl w:val="D2E06B7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F706680"/>
    <w:multiLevelType w:val="hybridMultilevel"/>
    <w:tmpl w:val="F4C0F7EA"/>
    <w:lvl w:ilvl="0" w:tplc="CFEE98B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A14A9"/>
    <w:rsid w:val="000174A1"/>
    <w:rsid w:val="00023AD3"/>
    <w:rsid w:val="00041223"/>
    <w:rsid w:val="000433E1"/>
    <w:rsid w:val="00044B61"/>
    <w:rsid w:val="00047A90"/>
    <w:rsid w:val="0005176F"/>
    <w:rsid w:val="00051F6A"/>
    <w:rsid w:val="000556EB"/>
    <w:rsid w:val="00065B62"/>
    <w:rsid w:val="000861AA"/>
    <w:rsid w:val="00093DB1"/>
    <w:rsid w:val="000B4846"/>
    <w:rsid w:val="000C367E"/>
    <w:rsid w:val="000C7EBA"/>
    <w:rsid w:val="000D15EB"/>
    <w:rsid w:val="000D4F3C"/>
    <w:rsid w:val="000D5C15"/>
    <w:rsid w:val="000E0F5C"/>
    <w:rsid w:val="000E637B"/>
    <w:rsid w:val="000F61E6"/>
    <w:rsid w:val="000F73EE"/>
    <w:rsid w:val="001007BE"/>
    <w:rsid w:val="00102771"/>
    <w:rsid w:val="00111743"/>
    <w:rsid w:val="00112B25"/>
    <w:rsid w:val="001305A4"/>
    <w:rsid w:val="00133AEC"/>
    <w:rsid w:val="00152A30"/>
    <w:rsid w:val="0015321A"/>
    <w:rsid w:val="00161705"/>
    <w:rsid w:val="001639E4"/>
    <w:rsid w:val="00171244"/>
    <w:rsid w:val="001722BB"/>
    <w:rsid w:val="00183589"/>
    <w:rsid w:val="0018388D"/>
    <w:rsid w:val="00185BD0"/>
    <w:rsid w:val="00193D93"/>
    <w:rsid w:val="0019589C"/>
    <w:rsid w:val="001A7E3F"/>
    <w:rsid w:val="001B0003"/>
    <w:rsid w:val="001B0CEB"/>
    <w:rsid w:val="001B5CFF"/>
    <w:rsid w:val="001C16F4"/>
    <w:rsid w:val="001C50AA"/>
    <w:rsid w:val="001D7015"/>
    <w:rsid w:val="001E1031"/>
    <w:rsid w:val="001E3DA3"/>
    <w:rsid w:val="001E5FE9"/>
    <w:rsid w:val="001F0923"/>
    <w:rsid w:val="002132F0"/>
    <w:rsid w:val="00215D92"/>
    <w:rsid w:val="00217A41"/>
    <w:rsid w:val="00235099"/>
    <w:rsid w:val="00236221"/>
    <w:rsid w:val="0024168C"/>
    <w:rsid w:val="002459F7"/>
    <w:rsid w:val="0025444A"/>
    <w:rsid w:val="00256FFE"/>
    <w:rsid w:val="00257D0E"/>
    <w:rsid w:val="00260314"/>
    <w:rsid w:val="00263957"/>
    <w:rsid w:val="00274BE8"/>
    <w:rsid w:val="0029569F"/>
    <w:rsid w:val="00296581"/>
    <w:rsid w:val="002B1342"/>
    <w:rsid w:val="002B2676"/>
    <w:rsid w:val="002B521E"/>
    <w:rsid w:val="002F30C2"/>
    <w:rsid w:val="0030202F"/>
    <w:rsid w:val="003058DC"/>
    <w:rsid w:val="003144F1"/>
    <w:rsid w:val="00320AA9"/>
    <w:rsid w:val="00341742"/>
    <w:rsid w:val="00347FED"/>
    <w:rsid w:val="003501C4"/>
    <w:rsid w:val="003513B1"/>
    <w:rsid w:val="003565FC"/>
    <w:rsid w:val="00370128"/>
    <w:rsid w:val="00373C90"/>
    <w:rsid w:val="00375C36"/>
    <w:rsid w:val="003802C1"/>
    <w:rsid w:val="003808F1"/>
    <w:rsid w:val="0039748E"/>
    <w:rsid w:val="003978F5"/>
    <w:rsid w:val="003B46F9"/>
    <w:rsid w:val="003C2802"/>
    <w:rsid w:val="003F35C1"/>
    <w:rsid w:val="003F6E8C"/>
    <w:rsid w:val="004020AB"/>
    <w:rsid w:val="0041417F"/>
    <w:rsid w:val="00417831"/>
    <w:rsid w:val="00417D39"/>
    <w:rsid w:val="0042249D"/>
    <w:rsid w:val="0042318B"/>
    <w:rsid w:val="004310F9"/>
    <w:rsid w:val="00435C29"/>
    <w:rsid w:val="00436227"/>
    <w:rsid w:val="00440B39"/>
    <w:rsid w:val="004437AE"/>
    <w:rsid w:val="0045547E"/>
    <w:rsid w:val="004770ED"/>
    <w:rsid w:val="00487515"/>
    <w:rsid w:val="00490016"/>
    <w:rsid w:val="004955B8"/>
    <w:rsid w:val="004A7E97"/>
    <w:rsid w:val="004B2E28"/>
    <w:rsid w:val="004B6353"/>
    <w:rsid w:val="004B78F0"/>
    <w:rsid w:val="004C1EA2"/>
    <w:rsid w:val="004D2750"/>
    <w:rsid w:val="004D6C51"/>
    <w:rsid w:val="004D7319"/>
    <w:rsid w:val="00500C7C"/>
    <w:rsid w:val="00506D91"/>
    <w:rsid w:val="00510FA6"/>
    <w:rsid w:val="00520B6B"/>
    <w:rsid w:val="00521252"/>
    <w:rsid w:val="00532B42"/>
    <w:rsid w:val="005363F0"/>
    <w:rsid w:val="005456C0"/>
    <w:rsid w:val="00561736"/>
    <w:rsid w:val="005637C7"/>
    <w:rsid w:val="00567045"/>
    <w:rsid w:val="00573FA8"/>
    <w:rsid w:val="0057542C"/>
    <w:rsid w:val="005859DE"/>
    <w:rsid w:val="005A44AE"/>
    <w:rsid w:val="005A4AE6"/>
    <w:rsid w:val="005B57A2"/>
    <w:rsid w:val="005D2A7E"/>
    <w:rsid w:val="005D464E"/>
    <w:rsid w:val="005D563A"/>
    <w:rsid w:val="005E591B"/>
    <w:rsid w:val="005F0589"/>
    <w:rsid w:val="006022D0"/>
    <w:rsid w:val="0060586E"/>
    <w:rsid w:val="00616AEC"/>
    <w:rsid w:val="00621421"/>
    <w:rsid w:val="006219C3"/>
    <w:rsid w:val="0063700C"/>
    <w:rsid w:val="006473C0"/>
    <w:rsid w:val="00650992"/>
    <w:rsid w:val="00662149"/>
    <w:rsid w:val="006740D4"/>
    <w:rsid w:val="00681F57"/>
    <w:rsid w:val="006863CD"/>
    <w:rsid w:val="00687B43"/>
    <w:rsid w:val="006960A1"/>
    <w:rsid w:val="006A14A9"/>
    <w:rsid w:val="006A3DC6"/>
    <w:rsid w:val="006C1E0B"/>
    <w:rsid w:val="006C45F3"/>
    <w:rsid w:val="006C49C0"/>
    <w:rsid w:val="006C7C6F"/>
    <w:rsid w:val="006D3C4D"/>
    <w:rsid w:val="006E1E1A"/>
    <w:rsid w:val="007006D2"/>
    <w:rsid w:val="00700B24"/>
    <w:rsid w:val="007338D6"/>
    <w:rsid w:val="00741A94"/>
    <w:rsid w:val="00745607"/>
    <w:rsid w:val="007461B3"/>
    <w:rsid w:val="00751B28"/>
    <w:rsid w:val="007610B2"/>
    <w:rsid w:val="007661CF"/>
    <w:rsid w:val="0077155E"/>
    <w:rsid w:val="0077192F"/>
    <w:rsid w:val="00797D41"/>
    <w:rsid w:val="007A7FA0"/>
    <w:rsid w:val="007B73F5"/>
    <w:rsid w:val="007B753C"/>
    <w:rsid w:val="007B75D2"/>
    <w:rsid w:val="007C1675"/>
    <w:rsid w:val="007C7537"/>
    <w:rsid w:val="007D6EBC"/>
    <w:rsid w:val="008002F9"/>
    <w:rsid w:val="00804418"/>
    <w:rsid w:val="00804435"/>
    <w:rsid w:val="00807F44"/>
    <w:rsid w:val="00822D48"/>
    <w:rsid w:val="0083664D"/>
    <w:rsid w:val="00840C3F"/>
    <w:rsid w:val="00844018"/>
    <w:rsid w:val="00851FDC"/>
    <w:rsid w:val="0085722A"/>
    <w:rsid w:val="00872565"/>
    <w:rsid w:val="00875457"/>
    <w:rsid w:val="00886D12"/>
    <w:rsid w:val="008C341C"/>
    <w:rsid w:val="008D439E"/>
    <w:rsid w:val="008D6193"/>
    <w:rsid w:val="008E28DF"/>
    <w:rsid w:val="008E51AE"/>
    <w:rsid w:val="008E5F8A"/>
    <w:rsid w:val="008E62DC"/>
    <w:rsid w:val="008E64F8"/>
    <w:rsid w:val="008F0A90"/>
    <w:rsid w:val="0091241A"/>
    <w:rsid w:val="009161B6"/>
    <w:rsid w:val="0091794E"/>
    <w:rsid w:val="00927771"/>
    <w:rsid w:val="00957A30"/>
    <w:rsid w:val="00963EE6"/>
    <w:rsid w:val="009827C8"/>
    <w:rsid w:val="00984861"/>
    <w:rsid w:val="009858D3"/>
    <w:rsid w:val="009879DC"/>
    <w:rsid w:val="0099352B"/>
    <w:rsid w:val="009A4A50"/>
    <w:rsid w:val="009D20D1"/>
    <w:rsid w:val="009D4440"/>
    <w:rsid w:val="009D5063"/>
    <w:rsid w:val="00A2178E"/>
    <w:rsid w:val="00A469D8"/>
    <w:rsid w:val="00A4773E"/>
    <w:rsid w:val="00A51A39"/>
    <w:rsid w:val="00A607D0"/>
    <w:rsid w:val="00A61E16"/>
    <w:rsid w:val="00A65B19"/>
    <w:rsid w:val="00A70665"/>
    <w:rsid w:val="00A716E2"/>
    <w:rsid w:val="00A817BA"/>
    <w:rsid w:val="00A84A91"/>
    <w:rsid w:val="00A900DC"/>
    <w:rsid w:val="00A94595"/>
    <w:rsid w:val="00A948D3"/>
    <w:rsid w:val="00AA747A"/>
    <w:rsid w:val="00AB0155"/>
    <w:rsid w:val="00AC28A9"/>
    <w:rsid w:val="00AC7056"/>
    <w:rsid w:val="00AD24BF"/>
    <w:rsid w:val="00AD2E46"/>
    <w:rsid w:val="00AD4BAA"/>
    <w:rsid w:val="00AD7C1A"/>
    <w:rsid w:val="00AE037F"/>
    <w:rsid w:val="00B01D58"/>
    <w:rsid w:val="00B23171"/>
    <w:rsid w:val="00B23B44"/>
    <w:rsid w:val="00B26339"/>
    <w:rsid w:val="00B338BA"/>
    <w:rsid w:val="00B346E3"/>
    <w:rsid w:val="00B563B5"/>
    <w:rsid w:val="00B63BF3"/>
    <w:rsid w:val="00B66D1D"/>
    <w:rsid w:val="00B66F44"/>
    <w:rsid w:val="00B7246E"/>
    <w:rsid w:val="00B74918"/>
    <w:rsid w:val="00B86C7B"/>
    <w:rsid w:val="00B875D8"/>
    <w:rsid w:val="00B92215"/>
    <w:rsid w:val="00BA380F"/>
    <w:rsid w:val="00BA4F64"/>
    <w:rsid w:val="00BB2445"/>
    <w:rsid w:val="00BB2A9C"/>
    <w:rsid w:val="00BC7850"/>
    <w:rsid w:val="00BD06FA"/>
    <w:rsid w:val="00BD4091"/>
    <w:rsid w:val="00BD7003"/>
    <w:rsid w:val="00BE40AD"/>
    <w:rsid w:val="00BE6983"/>
    <w:rsid w:val="00BF0A71"/>
    <w:rsid w:val="00BF524B"/>
    <w:rsid w:val="00BF5909"/>
    <w:rsid w:val="00C01AEF"/>
    <w:rsid w:val="00C10F26"/>
    <w:rsid w:val="00C305BE"/>
    <w:rsid w:val="00C32F69"/>
    <w:rsid w:val="00C34073"/>
    <w:rsid w:val="00C679F7"/>
    <w:rsid w:val="00C7739D"/>
    <w:rsid w:val="00C91CC1"/>
    <w:rsid w:val="00D005B0"/>
    <w:rsid w:val="00D071FC"/>
    <w:rsid w:val="00D14DC7"/>
    <w:rsid w:val="00D22959"/>
    <w:rsid w:val="00D32783"/>
    <w:rsid w:val="00D41DED"/>
    <w:rsid w:val="00D431A6"/>
    <w:rsid w:val="00D4348F"/>
    <w:rsid w:val="00D56A30"/>
    <w:rsid w:val="00D60F69"/>
    <w:rsid w:val="00D869DE"/>
    <w:rsid w:val="00D921A3"/>
    <w:rsid w:val="00DA141A"/>
    <w:rsid w:val="00DA5A45"/>
    <w:rsid w:val="00DB6C9D"/>
    <w:rsid w:val="00DD2644"/>
    <w:rsid w:val="00DD368D"/>
    <w:rsid w:val="00DD4D5C"/>
    <w:rsid w:val="00E076BB"/>
    <w:rsid w:val="00E219FB"/>
    <w:rsid w:val="00E2287C"/>
    <w:rsid w:val="00E4096F"/>
    <w:rsid w:val="00E444B4"/>
    <w:rsid w:val="00E51DAC"/>
    <w:rsid w:val="00E56155"/>
    <w:rsid w:val="00E6301D"/>
    <w:rsid w:val="00E67EA3"/>
    <w:rsid w:val="00E94730"/>
    <w:rsid w:val="00E94F4E"/>
    <w:rsid w:val="00EA0122"/>
    <w:rsid w:val="00EA342D"/>
    <w:rsid w:val="00EE59E7"/>
    <w:rsid w:val="00F00966"/>
    <w:rsid w:val="00F137B4"/>
    <w:rsid w:val="00F1606F"/>
    <w:rsid w:val="00F17E2B"/>
    <w:rsid w:val="00F27A74"/>
    <w:rsid w:val="00F353F5"/>
    <w:rsid w:val="00F40B18"/>
    <w:rsid w:val="00F42DB3"/>
    <w:rsid w:val="00F52A30"/>
    <w:rsid w:val="00F5349F"/>
    <w:rsid w:val="00F61CC2"/>
    <w:rsid w:val="00F6328A"/>
    <w:rsid w:val="00F67E83"/>
    <w:rsid w:val="00F9735F"/>
    <w:rsid w:val="00FA3101"/>
    <w:rsid w:val="00FA5CC5"/>
    <w:rsid w:val="00FB5A6E"/>
    <w:rsid w:val="00FC1E10"/>
    <w:rsid w:val="00FC3814"/>
    <w:rsid w:val="00FD1C4F"/>
    <w:rsid w:val="00FD5194"/>
    <w:rsid w:val="00FF1A00"/>
    <w:rsid w:val="00FF1CFF"/>
    <w:rsid w:val="00FF6DF1"/>
    <w:rsid w:val="00FF7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7917D83-D771-4639-AD1E-08B451B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4A9"/>
  </w:style>
  <w:style w:type="paragraph" w:styleId="Piedepgina">
    <w:name w:val="footer"/>
    <w:basedOn w:val="Normal"/>
    <w:link w:val="PiedepginaCar"/>
    <w:uiPriority w:val="99"/>
    <w:unhideWhenUsed/>
    <w:rsid w:val="006A14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4A9"/>
  </w:style>
  <w:style w:type="table" w:styleId="Tablaconcuadrcula">
    <w:name w:val="Table Grid"/>
    <w:basedOn w:val="Tablanormal"/>
    <w:uiPriority w:val="59"/>
    <w:rsid w:val="006A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1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4A9"/>
    <w:rPr>
      <w:rFonts w:ascii="Tahoma" w:hAnsi="Tahoma" w:cs="Tahoma"/>
      <w:sz w:val="16"/>
      <w:szCs w:val="16"/>
    </w:rPr>
  </w:style>
  <w:style w:type="paragraph" w:styleId="Prrafodelista">
    <w:name w:val="List Paragraph"/>
    <w:basedOn w:val="Normal"/>
    <w:uiPriority w:val="34"/>
    <w:qFormat/>
    <w:rsid w:val="004D7319"/>
    <w:pPr>
      <w:ind w:left="720"/>
      <w:contextualSpacing/>
    </w:pPr>
  </w:style>
  <w:style w:type="character" w:styleId="Hipervnculo">
    <w:name w:val="Hyperlink"/>
    <w:basedOn w:val="Fuentedeprrafopredeter"/>
    <w:uiPriority w:val="99"/>
    <w:unhideWhenUsed/>
    <w:rsid w:val="00E94730"/>
    <w:rPr>
      <w:color w:val="0000FF" w:themeColor="hyperlink"/>
      <w:u w:val="single"/>
    </w:rPr>
  </w:style>
  <w:style w:type="character" w:styleId="Hipervnculovisitado">
    <w:name w:val="FollowedHyperlink"/>
    <w:basedOn w:val="Fuentedeprrafopredeter"/>
    <w:uiPriority w:val="99"/>
    <w:semiHidden/>
    <w:unhideWhenUsed/>
    <w:rsid w:val="001B5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98963">
      <w:bodyDiv w:val="1"/>
      <w:marLeft w:val="0"/>
      <w:marRight w:val="0"/>
      <w:marTop w:val="0"/>
      <w:marBottom w:val="0"/>
      <w:divBdr>
        <w:top w:val="none" w:sz="0" w:space="0" w:color="auto"/>
        <w:left w:val="none" w:sz="0" w:space="0" w:color="auto"/>
        <w:bottom w:val="none" w:sz="0" w:space="0" w:color="auto"/>
        <w:right w:val="none" w:sz="0" w:space="0" w:color="auto"/>
      </w:divBdr>
    </w:div>
    <w:div w:id="818031831">
      <w:bodyDiv w:val="1"/>
      <w:marLeft w:val="0"/>
      <w:marRight w:val="0"/>
      <w:marTop w:val="0"/>
      <w:marBottom w:val="0"/>
      <w:divBdr>
        <w:top w:val="none" w:sz="0" w:space="0" w:color="auto"/>
        <w:left w:val="none" w:sz="0" w:space="0" w:color="auto"/>
        <w:bottom w:val="none" w:sz="0" w:space="0" w:color="auto"/>
        <w:right w:val="none" w:sz="0" w:space="0" w:color="auto"/>
      </w:divBdr>
    </w:div>
    <w:div w:id="852839524">
      <w:bodyDiv w:val="1"/>
      <w:marLeft w:val="0"/>
      <w:marRight w:val="0"/>
      <w:marTop w:val="0"/>
      <w:marBottom w:val="0"/>
      <w:divBdr>
        <w:top w:val="none" w:sz="0" w:space="0" w:color="auto"/>
        <w:left w:val="none" w:sz="0" w:space="0" w:color="auto"/>
        <w:bottom w:val="none" w:sz="0" w:space="0" w:color="auto"/>
        <w:right w:val="none" w:sz="0" w:space="0" w:color="auto"/>
      </w:divBdr>
    </w:div>
    <w:div w:id="927734801">
      <w:bodyDiv w:val="1"/>
      <w:marLeft w:val="0"/>
      <w:marRight w:val="0"/>
      <w:marTop w:val="0"/>
      <w:marBottom w:val="0"/>
      <w:divBdr>
        <w:top w:val="none" w:sz="0" w:space="0" w:color="auto"/>
        <w:left w:val="none" w:sz="0" w:space="0" w:color="auto"/>
        <w:bottom w:val="none" w:sz="0" w:space="0" w:color="auto"/>
        <w:right w:val="none" w:sz="0" w:space="0" w:color="auto"/>
      </w:divBdr>
    </w:div>
    <w:div w:id="1112440676">
      <w:bodyDiv w:val="1"/>
      <w:marLeft w:val="0"/>
      <w:marRight w:val="0"/>
      <w:marTop w:val="0"/>
      <w:marBottom w:val="0"/>
      <w:divBdr>
        <w:top w:val="none" w:sz="0" w:space="0" w:color="auto"/>
        <w:left w:val="none" w:sz="0" w:space="0" w:color="auto"/>
        <w:bottom w:val="none" w:sz="0" w:space="0" w:color="auto"/>
        <w:right w:val="none" w:sz="0" w:space="0" w:color="auto"/>
      </w:divBdr>
    </w:div>
    <w:div w:id="13586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ae.pap.hacienda.gob.es/sitios/igae/es-ES/Paginas/dena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CE7C0-29AF-426B-9061-86DEAED3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6</Pages>
  <Words>1667</Words>
  <Characters>9172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Luz Maria Escobar Perez</cp:lastModifiedBy>
  <cp:revision>286</cp:revision>
  <cp:lastPrinted>2018-11-20T07:45:00Z</cp:lastPrinted>
  <dcterms:created xsi:type="dcterms:W3CDTF">2016-03-03T12:59:00Z</dcterms:created>
  <dcterms:modified xsi:type="dcterms:W3CDTF">2021-03-26T11:28:00Z</dcterms:modified>
</cp:coreProperties>
</file>